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54091" w14:textId="77777777" w:rsidR="00F20412" w:rsidRDefault="001D4288" w:rsidP="001D4288">
      <w:pPr>
        <w:jc w:val="center"/>
      </w:pPr>
      <w:r w:rsidRPr="00C4414F">
        <w:rPr>
          <w:noProof/>
          <w:sz w:val="24"/>
          <w:szCs w:val="24"/>
          <w:lang w:eastAsia="en-CA"/>
        </w:rPr>
        <w:drawing>
          <wp:inline distT="0" distB="0" distL="0" distR="0" wp14:anchorId="7308153D" wp14:editId="1823B6FB">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14:paraId="248ADC9C" w14:textId="77777777" w:rsidR="001D4288" w:rsidRPr="00C4414F" w:rsidRDefault="003275A9" w:rsidP="001D4288">
      <w:pPr>
        <w:spacing w:after="0"/>
        <w:jc w:val="center"/>
        <w:rPr>
          <w:b/>
          <w:sz w:val="24"/>
          <w:szCs w:val="24"/>
        </w:rPr>
      </w:pPr>
      <w:r>
        <w:rPr>
          <w:b/>
          <w:sz w:val="24"/>
          <w:szCs w:val="24"/>
        </w:rPr>
        <w:t>BOARD OF TRUST</w:t>
      </w:r>
    </w:p>
    <w:p w14:paraId="7E3E0FA8" w14:textId="7B238022" w:rsidR="001D4288" w:rsidRPr="00C4414F" w:rsidRDefault="001D4288" w:rsidP="001D4288">
      <w:pPr>
        <w:spacing w:after="0"/>
        <w:jc w:val="center"/>
        <w:rPr>
          <w:sz w:val="24"/>
          <w:szCs w:val="24"/>
        </w:rPr>
      </w:pPr>
      <w:r w:rsidRPr="00C4414F">
        <w:rPr>
          <w:sz w:val="24"/>
          <w:szCs w:val="24"/>
        </w:rPr>
        <w:t>DATE:</w:t>
      </w:r>
      <w:r>
        <w:rPr>
          <w:sz w:val="24"/>
          <w:szCs w:val="24"/>
        </w:rPr>
        <w:t xml:space="preserve"> </w:t>
      </w:r>
      <w:r w:rsidR="00693361">
        <w:rPr>
          <w:sz w:val="24"/>
          <w:szCs w:val="24"/>
        </w:rPr>
        <w:t xml:space="preserve">Tuesday, </w:t>
      </w:r>
      <w:r w:rsidR="008825F5">
        <w:rPr>
          <w:sz w:val="24"/>
          <w:szCs w:val="24"/>
        </w:rPr>
        <w:t>February 25</w:t>
      </w:r>
      <w:r w:rsidR="00487D47">
        <w:rPr>
          <w:sz w:val="24"/>
          <w:szCs w:val="24"/>
        </w:rPr>
        <w:t>, 2025</w:t>
      </w:r>
    </w:p>
    <w:p w14:paraId="2DEB88B5" w14:textId="77777777" w:rsidR="001D4288" w:rsidRDefault="001D4288" w:rsidP="001D4288">
      <w:pPr>
        <w:spacing w:after="0"/>
        <w:jc w:val="center"/>
        <w:rPr>
          <w:sz w:val="24"/>
          <w:szCs w:val="24"/>
        </w:rPr>
      </w:pPr>
      <w:r>
        <w:rPr>
          <w:sz w:val="24"/>
          <w:szCs w:val="24"/>
        </w:rPr>
        <w:t xml:space="preserve">In the Boardroom </w:t>
      </w:r>
    </w:p>
    <w:p w14:paraId="3FE85827" w14:textId="77777777" w:rsidR="001D4288" w:rsidRPr="00C4414F" w:rsidRDefault="001D4288" w:rsidP="001D4288">
      <w:pPr>
        <w:spacing w:after="0"/>
        <w:jc w:val="center"/>
        <w:rPr>
          <w:sz w:val="24"/>
          <w:szCs w:val="24"/>
        </w:rPr>
      </w:pPr>
      <w:r w:rsidRPr="00C4414F">
        <w:rPr>
          <w:sz w:val="24"/>
          <w:szCs w:val="24"/>
        </w:rPr>
        <w:t xml:space="preserve">TIME: </w:t>
      </w:r>
      <w:r w:rsidR="00693361">
        <w:rPr>
          <w:sz w:val="24"/>
          <w:szCs w:val="24"/>
        </w:rPr>
        <w:t>5</w:t>
      </w:r>
      <w:r>
        <w:rPr>
          <w:sz w:val="24"/>
          <w:szCs w:val="24"/>
        </w:rPr>
        <w:t>:00 p.m.</w:t>
      </w:r>
    </w:p>
    <w:p w14:paraId="4F8AA62F" w14:textId="77777777" w:rsidR="001D4288" w:rsidRDefault="001D4288" w:rsidP="001D4288">
      <w:pPr>
        <w:jc w:val="center"/>
      </w:pPr>
    </w:p>
    <w:p w14:paraId="151646FF" w14:textId="4B7E7263" w:rsidR="005D6679" w:rsidRPr="000A4FF0" w:rsidRDefault="00913C6F" w:rsidP="00913C6F">
      <w:pPr>
        <w:spacing w:after="0"/>
        <w:ind w:left="1440" w:hanging="1440"/>
        <w:jc w:val="both"/>
        <w:rPr>
          <w:sz w:val="24"/>
          <w:szCs w:val="24"/>
        </w:rPr>
      </w:pPr>
      <w:r w:rsidRPr="00C4414F">
        <w:rPr>
          <w:sz w:val="24"/>
          <w:szCs w:val="24"/>
        </w:rPr>
        <w:t xml:space="preserve">PRESENT: </w:t>
      </w:r>
      <w:r>
        <w:rPr>
          <w:sz w:val="24"/>
          <w:szCs w:val="24"/>
        </w:rPr>
        <w:t xml:space="preserve"> </w:t>
      </w:r>
      <w:r>
        <w:rPr>
          <w:sz w:val="24"/>
          <w:szCs w:val="24"/>
        </w:rPr>
        <w:tab/>
      </w:r>
      <w:r w:rsidRPr="000A4FF0">
        <w:rPr>
          <w:sz w:val="24"/>
          <w:szCs w:val="24"/>
        </w:rPr>
        <w:t xml:space="preserve">Ms. </w:t>
      </w:r>
      <w:r w:rsidR="005D6679" w:rsidRPr="000A4FF0">
        <w:rPr>
          <w:sz w:val="24"/>
          <w:szCs w:val="24"/>
        </w:rPr>
        <w:t>P. Hilderley</w:t>
      </w:r>
      <w:r w:rsidRPr="000A4FF0">
        <w:rPr>
          <w:sz w:val="24"/>
          <w:szCs w:val="24"/>
        </w:rPr>
        <w:t xml:space="preserve"> (Chair), </w:t>
      </w:r>
      <w:r w:rsidR="0050361A" w:rsidRPr="000A4FF0">
        <w:rPr>
          <w:sz w:val="24"/>
          <w:szCs w:val="24"/>
        </w:rPr>
        <w:t>Ms. T. Crockford,</w:t>
      </w:r>
      <w:r w:rsidR="00497D06" w:rsidRPr="000A4FF0">
        <w:rPr>
          <w:sz w:val="24"/>
          <w:szCs w:val="24"/>
        </w:rPr>
        <w:t xml:space="preserve"> </w:t>
      </w:r>
      <w:r w:rsidR="008A4492" w:rsidRPr="000A4FF0">
        <w:rPr>
          <w:sz w:val="24"/>
          <w:szCs w:val="24"/>
        </w:rPr>
        <w:t xml:space="preserve">Mr. R. Mitchell, </w:t>
      </w:r>
      <w:r w:rsidR="009411EA" w:rsidRPr="000A4FF0">
        <w:rPr>
          <w:sz w:val="24"/>
          <w:szCs w:val="24"/>
        </w:rPr>
        <w:t xml:space="preserve">Ms. J. Soden, </w:t>
      </w:r>
      <w:r w:rsidR="008C7129" w:rsidRPr="000A4FF0">
        <w:rPr>
          <w:sz w:val="24"/>
          <w:szCs w:val="24"/>
        </w:rPr>
        <w:t>Mr. D. Wallet</w:t>
      </w:r>
      <w:r w:rsidR="009411EA" w:rsidRPr="000A4FF0">
        <w:rPr>
          <w:sz w:val="24"/>
          <w:szCs w:val="24"/>
        </w:rPr>
        <w:t>,</w:t>
      </w:r>
      <w:r w:rsidR="008C7129" w:rsidRPr="000A4FF0">
        <w:rPr>
          <w:sz w:val="24"/>
          <w:szCs w:val="24"/>
        </w:rPr>
        <w:t xml:space="preserve"> Ms. S. Wolfe,</w:t>
      </w:r>
      <w:r w:rsidR="009411EA" w:rsidRPr="000A4FF0">
        <w:rPr>
          <w:sz w:val="24"/>
          <w:szCs w:val="24"/>
        </w:rPr>
        <w:t xml:space="preserve"> </w:t>
      </w:r>
      <w:r w:rsidRPr="000A4FF0">
        <w:rPr>
          <w:sz w:val="24"/>
          <w:szCs w:val="24"/>
        </w:rPr>
        <w:t>Ms. B. Taylor, Mr. P. Lang, M</w:t>
      </w:r>
      <w:r w:rsidR="005D6679" w:rsidRPr="000A4FF0">
        <w:rPr>
          <w:sz w:val="24"/>
          <w:szCs w:val="24"/>
        </w:rPr>
        <w:t>s. K. Lavelle, Ms. C. Smart</w:t>
      </w:r>
      <w:r w:rsidR="00ED3B62" w:rsidRPr="000A4FF0">
        <w:rPr>
          <w:sz w:val="24"/>
          <w:szCs w:val="24"/>
        </w:rPr>
        <w:t xml:space="preserve">, </w:t>
      </w:r>
      <w:r w:rsidR="00B17E87" w:rsidRPr="000A4FF0">
        <w:rPr>
          <w:sz w:val="24"/>
          <w:szCs w:val="24"/>
        </w:rPr>
        <w:t xml:space="preserve">Ms. D. Westcar, Ms. A. Fortin, </w:t>
      </w:r>
      <w:r w:rsidR="00C317A1" w:rsidRPr="000A4FF0">
        <w:rPr>
          <w:sz w:val="24"/>
          <w:szCs w:val="24"/>
        </w:rPr>
        <w:t xml:space="preserve">Ms. L. Symons, Dr. P. Howatt, Dr. K. Green, </w:t>
      </w:r>
      <w:r w:rsidR="00563DBE" w:rsidRPr="000A4FF0">
        <w:rPr>
          <w:sz w:val="24"/>
          <w:szCs w:val="24"/>
        </w:rPr>
        <w:t xml:space="preserve">Dr. I. Hons, </w:t>
      </w:r>
      <w:r w:rsidR="00F41883" w:rsidRPr="000A4FF0">
        <w:rPr>
          <w:sz w:val="24"/>
          <w:szCs w:val="24"/>
        </w:rPr>
        <w:t>Dr. M. MacLeod</w:t>
      </w:r>
    </w:p>
    <w:p w14:paraId="1C093464" w14:textId="4711E4E2" w:rsidR="00EE7C37" w:rsidRPr="00656E66" w:rsidRDefault="00913C6F" w:rsidP="00EE7C37">
      <w:pPr>
        <w:spacing w:after="0"/>
        <w:ind w:left="1440" w:hanging="1440"/>
        <w:jc w:val="both"/>
        <w:rPr>
          <w:sz w:val="24"/>
          <w:szCs w:val="24"/>
        </w:rPr>
      </w:pPr>
      <w:r w:rsidRPr="00C4414F">
        <w:rPr>
          <w:sz w:val="24"/>
          <w:szCs w:val="24"/>
        </w:rPr>
        <w:t xml:space="preserve">REGRETS: </w:t>
      </w:r>
      <w:r>
        <w:rPr>
          <w:sz w:val="24"/>
          <w:szCs w:val="24"/>
        </w:rPr>
        <w:tab/>
      </w:r>
      <w:r w:rsidR="008825F5" w:rsidRPr="00563DBE">
        <w:rPr>
          <w:sz w:val="24"/>
          <w:szCs w:val="24"/>
        </w:rPr>
        <w:t xml:space="preserve">Ms. C. Lauder (City Rep), </w:t>
      </w:r>
      <w:r w:rsidR="00EE7C37" w:rsidRPr="00656E66">
        <w:rPr>
          <w:sz w:val="24"/>
          <w:szCs w:val="24"/>
        </w:rPr>
        <w:t>Mayor J. Acchione (County Rep)</w:t>
      </w:r>
      <w:r w:rsidR="00C317A1">
        <w:rPr>
          <w:sz w:val="24"/>
          <w:szCs w:val="24"/>
        </w:rPr>
        <w:t xml:space="preserve">, </w:t>
      </w:r>
      <w:r w:rsidR="008825F5" w:rsidRPr="00563DBE">
        <w:rPr>
          <w:sz w:val="24"/>
          <w:szCs w:val="24"/>
        </w:rPr>
        <w:t xml:space="preserve">Ms. M. Ross (Pt. Advisor), </w:t>
      </w:r>
      <w:r w:rsidR="00262883" w:rsidRPr="00563DBE">
        <w:rPr>
          <w:sz w:val="24"/>
          <w:szCs w:val="24"/>
        </w:rPr>
        <w:t>Mr. E. Andreola</w:t>
      </w:r>
      <w:r w:rsidR="000A4FF0">
        <w:rPr>
          <w:sz w:val="24"/>
          <w:szCs w:val="24"/>
        </w:rPr>
        <w:t>, Mr. B. Kennedy</w:t>
      </w:r>
    </w:p>
    <w:p w14:paraId="4826234C" w14:textId="5654CA3C" w:rsidR="00913C6F" w:rsidRDefault="00913C6F" w:rsidP="00913C6F">
      <w:pPr>
        <w:spacing w:after="0"/>
        <w:rPr>
          <w:sz w:val="24"/>
          <w:szCs w:val="24"/>
        </w:rPr>
      </w:pPr>
      <w:r w:rsidRPr="00C4414F">
        <w:rPr>
          <w:sz w:val="24"/>
          <w:szCs w:val="24"/>
        </w:rPr>
        <w:t xml:space="preserve">Recorder: </w:t>
      </w:r>
      <w:r>
        <w:rPr>
          <w:sz w:val="24"/>
          <w:szCs w:val="24"/>
        </w:rPr>
        <w:tab/>
      </w:r>
      <w:r w:rsidR="00821426">
        <w:rPr>
          <w:sz w:val="24"/>
          <w:szCs w:val="24"/>
        </w:rPr>
        <w:t xml:space="preserve">Ms. </w:t>
      </w:r>
      <w:r w:rsidR="00BA0AF5">
        <w:rPr>
          <w:sz w:val="24"/>
          <w:szCs w:val="24"/>
        </w:rPr>
        <w:t>H. Scherer (Executive Assistant)</w:t>
      </w:r>
    </w:p>
    <w:p w14:paraId="7A250082" w14:textId="77777777" w:rsidR="00913C6F" w:rsidRDefault="00913C6F" w:rsidP="00913C6F">
      <w:pPr>
        <w:spacing w:after="0"/>
        <w:rPr>
          <w:sz w:val="24"/>
          <w:szCs w:val="24"/>
        </w:rPr>
      </w:pPr>
    </w:p>
    <w:tbl>
      <w:tblPr>
        <w:tblStyle w:val="TableGrid"/>
        <w:tblW w:w="10201" w:type="dxa"/>
        <w:tblLook w:val="04A0" w:firstRow="1" w:lastRow="0" w:firstColumn="1" w:lastColumn="0" w:noHBand="0" w:noVBand="1"/>
      </w:tblPr>
      <w:tblGrid>
        <w:gridCol w:w="2547"/>
        <w:gridCol w:w="7654"/>
      </w:tblGrid>
      <w:tr w:rsidR="006A243E" w14:paraId="602AE1C1" w14:textId="77777777" w:rsidTr="006A243E">
        <w:tc>
          <w:tcPr>
            <w:tcW w:w="2547" w:type="dxa"/>
          </w:tcPr>
          <w:p w14:paraId="78917CA0" w14:textId="77777777" w:rsidR="006A243E" w:rsidRPr="00913C6F" w:rsidRDefault="006A243E" w:rsidP="00913C6F">
            <w:pPr>
              <w:jc w:val="center"/>
              <w:rPr>
                <w:b/>
                <w:sz w:val="24"/>
                <w:szCs w:val="24"/>
              </w:rPr>
            </w:pPr>
            <w:r w:rsidRPr="00913C6F">
              <w:rPr>
                <w:b/>
                <w:sz w:val="24"/>
                <w:szCs w:val="24"/>
              </w:rPr>
              <w:t>AGENDA ITEMS</w:t>
            </w:r>
          </w:p>
        </w:tc>
        <w:tc>
          <w:tcPr>
            <w:tcW w:w="7654" w:type="dxa"/>
          </w:tcPr>
          <w:p w14:paraId="0066FAA5" w14:textId="77777777" w:rsidR="006A243E" w:rsidRDefault="006A243E" w:rsidP="00913C6F">
            <w:pPr>
              <w:jc w:val="center"/>
              <w:rPr>
                <w:b/>
                <w:sz w:val="24"/>
                <w:szCs w:val="24"/>
              </w:rPr>
            </w:pPr>
            <w:r w:rsidRPr="00913C6F">
              <w:rPr>
                <w:b/>
                <w:sz w:val="24"/>
                <w:szCs w:val="24"/>
              </w:rPr>
              <w:t>DISCUSSION</w:t>
            </w:r>
          </w:p>
          <w:p w14:paraId="09AA2A71" w14:textId="77777777" w:rsidR="006A243E" w:rsidRPr="00913C6F" w:rsidRDefault="006A243E" w:rsidP="00913C6F">
            <w:pPr>
              <w:jc w:val="center"/>
              <w:rPr>
                <w:b/>
                <w:sz w:val="24"/>
                <w:szCs w:val="24"/>
              </w:rPr>
            </w:pPr>
          </w:p>
        </w:tc>
      </w:tr>
      <w:tr w:rsidR="006A243E" w14:paraId="6BE44674" w14:textId="77777777" w:rsidTr="006A243E">
        <w:tc>
          <w:tcPr>
            <w:tcW w:w="2547" w:type="dxa"/>
          </w:tcPr>
          <w:p w14:paraId="682393E0" w14:textId="77777777" w:rsidR="006A243E" w:rsidRDefault="006A243E" w:rsidP="00913C6F">
            <w:pPr>
              <w:rPr>
                <w:sz w:val="24"/>
                <w:szCs w:val="24"/>
              </w:rPr>
            </w:pPr>
            <w:r>
              <w:rPr>
                <w:sz w:val="24"/>
                <w:szCs w:val="24"/>
              </w:rPr>
              <w:t>CALL TO ORDER</w:t>
            </w:r>
          </w:p>
        </w:tc>
        <w:tc>
          <w:tcPr>
            <w:tcW w:w="7654" w:type="dxa"/>
          </w:tcPr>
          <w:p w14:paraId="37ECE313" w14:textId="6D81F807" w:rsidR="006A243E" w:rsidRDefault="006A243E" w:rsidP="00913C6F">
            <w:pPr>
              <w:jc w:val="both"/>
              <w:rPr>
                <w:sz w:val="24"/>
                <w:szCs w:val="24"/>
              </w:rPr>
            </w:pPr>
            <w:r w:rsidRPr="00F37B86">
              <w:rPr>
                <w:sz w:val="24"/>
                <w:szCs w:val="24"/>
              </w:rPr>
              <w:t xml:space="preserve">The meeting was called by Ms. </w:t>
            </w:r>
            <w:r w:rsidR="005D6679">
              <w:rPr>
                <w:sz w:val="24"/>
                <w:szCs w:val="24"/>
              </w:rPr>
              <w:t>Hilderley</w:t>
            </w:r>
            <w:r>
              <w:rPr>
                <w:sz w:val="24"/>
                <w:szCs w:val="24"/>
              </w:rPr>
              <w:t>,</w:t>
            </w:r>
            <w:r w:rsidRPr="00F37B86">
              <w:rPr>
                <w:sz w:val="24"/>
                <w:szCs w:val="24"/>
              </w:rPr>
              <w:t xml:space="preserve"> Chair at approximately </w:t>
            </w:r>
            <w:r w:rsidR="005D6679">
              <w:rPr>
                <w:sz w:val="24"/>
                <w:szCs w:val="24"/>
              </w:rPr>
              <w:t>5</w:t>
            </w:r>
            <w:r w:rsidRPr="00F37B86">
              <w:rPr>
                <w:sz w:val="24"/>
                <w:szCs w:val="24"/>
              </w:rPr>
              <w:t>:</w:t>
            </w:r>
            <w:r>
              <w:rPr>
                <w:sz w:val="24"/>
                <w:szCs w:val="24"/>
              </w:rPr>
              <w:t>00</w:t>
            </w:r>
            <w:r w:rsidRPr="00F37B86">
              <w:rPr>
                <w:sz w:val="24"/>
                <w:szCs w:val="24"/>
              </w:rPr>
              <w:t xml:space="preserve"> p.m.</w:t>
            </w:r>
          </w:p>
          <w:p w14:paraId="15D01C8F" w14:textId="77777777" w:rsidR="006A243E" w:rsidRDefault="006A243E" w:rsidP="00EF3008">
            <w:pPr>
              <w:jc w:val="both"/>
              <w:rPr>
                <w:sz w:val="24"/>
                <w:szCs w:val="24"/>
              </w:rPr>
            </w:pPr>
          </w:p>
        </w:tc>
      </w:tr>
      <w:tr w:rsidR="006A243E" w14:paraId="125598F1" w14:textId="77777777" w:rsidTr="006A243E">
        <w:tc>
          <w:tcPr>
            <w:tcW w:w="2547" w:type="dxa"/>
          </w:tcPr>
          <w:p w14:paraId="2F6FCC4C" w14:textId="77777777" w:rsidR="006A243E" w:rsidRDefault="006A243E" w:rsidP="00913C6F">
            <w:pPr>
              <w:rPr>
                <w:sz w:val="24"/>
                <w:szCs w:val="24"/>
              </w:rPr>
            </w:pPr>
            <w:r>
              <w:rPr>
                <w:sz w:val="24"/>
                <w:szCs w:val="24"/>
              </w:rPr>
              <w:t>PRESENTATION</w:t>
            </w:r>
          </w:p>
        </w:tc>
        <w:tc>
          <w:tcPr>
            <w:tcW w:w="7654" w:type="dxa"/>
          </w:tcPr>
          <w:p w14:paraId="2D07DDE8" w14:textId="125F1F6C" w:rsidR="008F10AC" w:rsidRPr="008C7129" w:rsidRDefault="00443A6E" w:rsidP="00DC40C1">
            <w:pPr>
              <w:jc w:val="both"/>
              <w:rPr>
                <w:b/>
                <w:bCs/>
                <w:sz w:val="24"/>
                <w:szCs w:val="24"/>
                <w:u w:val="single"/>
              </w:rPr>
            </w:pPr>
            <w:r>
              <w:rPr>
                <w:b/>
                <w:bCs/>
                <w:sz w:val="24"/>
                <w:szCs w:val="24"/>
                <w:u w:val="single"/>
              </w:rPr>
              <w:t>Ethics</w:t>
            </w:r>
            <w:r w:rsidR="00EF3008">
              <w:rPr>
                <w:b/>
                <w:bCs/>
                <w:sz w:val="24"/>
                <w:szCs w:val="24"/>
                <w:u w:val="single"/>
              </w:rPr>
              <w:t xml:space="preserve"> Update</w:t>
            </w:r>
            <w:r w:rsidR="008C7129" w:rsidRPr="008C7129">
              <w:rPr>
                <w:b/>
                <w:bCs/>
                <w:sz w:val="24"/>
                <w:szCs w:val="24"/>
                <w:u w:val="single"/>
              </w:rPr>
              <w:t>:</w:t>
            </w:r>
          </w:p>
          <w:p w14:paraId="1FA912D2" w14:textId="77C02967" w:rsidR="008C7129" w:rsidRDefault="00EF3008" w:rsidP="006724EB">
            <w:pPr>
              <w:jc w:val="both"/>
              <w:rPr>
                <w:sz w:val="24"/>
                <w:szCs w:val="24"/>
              </w:rPr>
            </w:pPr>
            <w:r>
              <w:rPr>
                <w:sz w:val="24"/>
                <w:szCs w:val="24"/>
              </w:rPr>
              <w:t>Dr. R. Butcher, Ethicist</w:t>
            </w:r>
            <w:r w:rsidR="006724EB">
              <w:rPr>
                <w:sz w:val="24"/>
                <w:szCs w:val="24"/>
              </w:rPr>
              <w:t>,</w:t>
            </w:r>
            <w:r w:rsidR="004C284D">
              <w:rPr>
                <w:sz w:val="24"/>
                <w:szCs w:val="24"/>
              </w:rPr>
              <w:t xml:space="preserve"> gave </w:t>
            </w:r>
            <w:r w:rsidR="006724EB">
              <w:rPr>
                <w:sz w:val="24"/>
                <w:szCs w:val="24"/>
              </w:rPr>
              <w:t xml:space="preserve">the </w:t>
            </w:r>
            <w:r w:rsidR="00443A6E">
              <w:rPr>
                <w:sz w:val="24"/>
                <w:szCs w:val="24"/>
              </w:rPr>
              <w:t>following update</w:t>
            </w:r>
            <w:r w:rsidR="006724EB">
              <w:rPr>
                <w:sz w:val="24"/>
                <w:szCs w:val="24"/>
              </w:rPr>
              <w:t>:</w:t>
            </w:r>
          </w:p>
          <w:p w14:paraId="051250D0" w14:textId="519F0D6A" w:rsidR="00443A6E" w:rsidRDefault="00F72555" w:rsidP="00EF3008">
            <w:pPr>
              <w:pStyle w:val="ListParagraph"/>
              <w:numPr>
                <w:ilvl w:val="3"/>
                <w:numId w:val="23"/>
              </w:numPr>
              <w:ind w:left="607" w:hanging="284"/>
              <w:jc w:val="both"/>
              <w:rPr>
                <w:sz w:val="24"/>
                <w:szCs w:val="24"/>
              </w:rPr>
            </w:pPr>
            <w:r>
              <w:rPr>
                <w:sz w:val="24"/>
                <w:szCs w:val="24"/>
              </w:rPr>
              <w:t xml:space="preserve"> </w:t>
            </w:r>
            <w:r w:rsidR="00443A6E">
              <w:rPr>
                <w:sz w:val="24"/>
                <w:szCs w:val="24"/>
              </w:rPr>
              <w:t xml:space="preserve">He provided an overview of his background for the new board members. </w:t>
            </w:r>
          </w:p>
          <w:p w14:paraId="6D90B89B" w14:textId="74693974" w:rsidR="00443A6E" w:rsidRDefault="00443A6E" w:rsidP="00EF3008">
            <w:pPr>
              <w:pStyle w:val="ListParagraph"/>
              <w:numPr>
                <w:ilvl w:val="3"/>
                <w:numId w:val="23"/>
              </w:numPr>
              <w:ind w:left="607" w:hanging="284"/>
              <w:jc w:val="both"/>
              <w:rPr>
                <w:sz w:val="24"/>
                <w:szCs w:val="24"/>
              </w:rPr>
            </w:pPr>
            <w:r>
              <w:rPr>
                <w:sz w:val="24"/>
                <w:szCs w:val="24"/>
              </w:rPr>
              <w:t xml:space="preserve">He referenced an article in MacLeans magazine where a Canadian woman is suing the government for not allowing mental health patients to undergo MAID. It talks about the fairness of other people getting relief from their suffering but individuals suffering from a mental health illness are denied relief. </w:t>
            </w:r>
          </w:p>
          <w:p w14:paraId="33AE0A7B" w14:textId="61C75ACF" w:rsidR="00E922B6" w:rsidRDefault="00E922B6" w:rsidP="00EF3008">
            <w:pPr>
              <w:pStyle w:val="ListParagraph"/>
              <w:numPr>
                <w:ilvl w:val="3"/>
                <w:numId w:val="23"/>
              </w:numPr>
              <w:ind w:left="607" w:hanging="284"/>
              <w:jc w:val="both"/>
              <w:rPr>
                <w:sz w:val="24"/>
                <w:szCs w:val="24"/>
              </w:rPr>
            </w:pPr>
            <w:r>
              <w:rPr>
                <w:sz w:val="24"/>
                <w:szCs w:val="24"/>
              </w:rPr>
              <w:t>In 2021, a two-track approach to procedural safeguards based on whether or not a person’s natural death is reasonably foreseeable:</w:t>
            </w:r>
          </w:p>
          <w:p w14:paraId="2F669EAF" w14:textId="5728D484" w:rsidR="00E922B6" w:rsidRDefault="00E922B6" w:rsidP="00E922B6">
            <w:pPr>
              <w:pStyle w:val="ListParagraph"/>
              <w:numPr>
                <w:ilvl w:val="4"/>
                <w:numId w:val="23"/>
              </w:numPr>
              <w:ind w:left="1315"/>
              <w:jc w:val="both"/>
              <w:rPr>
                <w:sz w:val="24"/>
                <w:szCs w:val="24"/>
              </w:rPr>
            </w:pPr>
            <w:r>
              <w:rPr>
                <w:sz w:val="24"/>
                <w:szCs w:val="24"/>
              </w:rPr>
              <w:t xml:space="preserve">Existing safeguards are maintained </w:t>
            </w:r>
            <w:r w:rsidR="003945CC">
              <w:rPr>
                <w:sz w:val="24"/>
                <w:szCs w:val="24"/>
              </w:rPr>
              <w:t>and, in some cases,</w:t>
            </w:r>
            <w:r>
              <w:rPr>
                <w:sz w:val="24"/>
                <w:szCs w:val="24"/>
              </w:rPr>
              <w:t xml:space="preserve"> eased for eligible persons whose natural death is reasonably foreseeable.</w:t>
            </w:r>
          </w:p>
          <w:p w14:paraId="41186CC0" w14:textId="7501372E" w:rsidR="00E922B6" w:rsidRDefault="00E922B6" w:rsidP="00E922B6">
            <w:pPr>
              <w:pStyle w:val="ListParagraph"/>
              <w:numPr>
                <w:ilvl w:val="4"/>
                <w:numId w:val="23"/>
              </w:numPr>
              <w:ind w:left="1315"/>
              <w:jc w:val="both"/>
              <w:rPr>
                <w:sz w:val="24"/>
                <w:szCs w:val="24"/>
              </w:rPr>
            </w:pPr>
            <w:r>
              <w:rPr>
                <w:sz w:val="24"/>
                <w:szCs w:val="24"/>
              </w:rPr>
              <w:t xml:space="preserve">New and strengthened safeguards are introduced for eligible persons whose natural death is not reasonably foreseeable.  </w:t>
            </w:r>
          </w:p>
          <w:p w14:paraId="3D0A2F01" w14:textId="0710DF8F" w:rsidR="00855F37" w:rsidRDefault="00855F37" w:rsidP="00855F37">
            <w:pPr>
              <w:pStyle w:val="ListParagraph"/>
              <w:numPr>
                <w:ilvl w:val="0"/>
                <w:numId w:val="23"/>
              </w:numPr>
              <w:jc w:val="both"/>
              <w:rPr>
                <w:sz w:val="24"/>
                <w:szCs w:val="24"/>
              </w:rPr>
            </w:pPr>
            <w:r>
              <w:rPr>
                <w:sz w:val="24"/>
                <w:szCs w:val="24"/>
              </w:rPr>
              <w:t>Individuals suffering solely from mental health illness for 24 months was excluded from receiving MAID until 2024. It has since been pushed back to 2027.</w:t>
            </w:r>
          </w:p>
          <w:p w14:paraId="6953DAE1" w14:textId="5492A901" w:rsidR="00855F37" w:rsidRDefault="00855F37" w:rsidP="00855F37">
            <w:pPr>
              <w:pStyle w:val="ListParagraph"/>
              <w:numPr>
                <w:ilvl w:val="0"/>
                <w:numId w:val="23"/>
              </w:numPr>
              <w:jc w:val="both"/>
              <w:rPr>
                <w:sz w:val="24"/>
                <w:szCs w:val="24"/>
              </w:rPr>
            </w:pPr>
            <w:r>
              <w:rPr>
                <w:sz w:val="24"/>
                <w:szCs w:val="24"/>
              </w:rPr>
              <w:lastRenderedPageBreak/>
              <w:t xml:space="preserve">There is still lots of discussion around whether or not dementia patients should be able to make advance requests for MAID. In October, Quebec adopted Bill 11 which allows dementia patients to make an advance request for MAID. These individuals would have to appoint an individual that would make the final decision down the road for them. </w:t>
            </w:r>
          </w:p>
          <w:p w14:paraId="25232640" w14:textId="70EF6036" w:rsidR="00855F37" w:rsidRDefault="00855F37" w:rsidP="00855F37">
            <w:pPr>
              <w:pStyle w:val="ListParagraph"/>
              <w:numPr>
                <w:ilvl w:val="0"/>
                <w:numId w:val="23"/>
              </w:numPr>
              <w:jc w:val="both"/>
              <w:rPr>
                <w:sz w:val="24"/>
                <w:szCs w:val="24"/>
              </w:rPr>
            </w:pPr>
            <w:r>
              <w:rPr>
                <w:sz w:val="24"/>
                <w:szCs w:val="24"/>
              </w:rPr>
              <w:t>In 2023, 5% of deaths were by MAID.</w:t>
            </w:r>
          </w:p>
          <w:p w14:paraId="151872D2" w14:textId="2D43E1F3" w:rsidR="00855F37" w:rsidRDefault="00855F37" w:rsidP="00855F37">
            <w:pPr>
              <w:pStyle w:val="ListParagraph"/>
              <w:numPr>
                <w:ilvl w:val="0"/>
                <w:numId w:val="23"/>
              </w:numPr>
              <w:jc w:val="both"/>
              <w:rPr>
                <w:sz w:val="24"/>
                <w:szCs w:val="24"/>
              </w:rPr>
            </w:pPr>
            <w:r>
              <w:rPr>
                <w:sz w:val="24"/>
                <w:szCs w:val="24"/>
              </w:rPr>
              <w:t xml:space="preserve">It was noted that death doulas are also popular. MAID has definitely made people think differently about their end of life. </w:t>
            </w:r>
          </w:p>
          <w:p w14:paraId="702C7B8A" w14:textId="2BFD80DD" w:rsidR="006724EB" w:rsidRPr="00855F37" w:rsidRDefault="006724EB" w:rsidP="00855F37">
            <w:pPr>
              <w:pStyle w:val="ListParagraph"/>
              <w:ind w:left="607"/>
              <w:jc w:val="both"/>
              <w:rPr>
                <w:sz w:val="24"/>
                <w:szCs w:val="24"/>
              </w:rPr>
            </w:pPr>
          </w:p>
          <w:p w14:paraId="775C9671" w14:textId="1D63437A" w:rsidR="0092190B" w:rsidRPr="006724EB" w:rsidRDefault="0092190B" w:rsidP="006724EB">
            <w:pPr>
              <w:jc w:val="both"/>
              <w:rPr>
                <w:sz w:val="24"/>
                <w:szCs w:val="24"/>
              </w:rPr>
            </w:pPr>
            <w:r w:rsidRPr="006724EB">
              <w:rPr>
                <w:sz w:val="24"/>
                <w:szCs w:val="24"/>
              </w:rPr>
              <w:t xml:space="preserve">Ms. Hilderley thanked </w:t>
            </w:r>
            <w:r w:rsidR="00EF3008">
              <w:rPr>
                <w:sz w:val="24"/>
                <w:szCs w:val="24"/>
              </w:rPr>
              <w:t>Dr. Butcher</w:t>
            </w:r>
            <w:r w:rsidRPr="006724EB">
              <w:rPr>
                <w:sz w:val="24"/>
                <w:szCs w:val="24"/>
              </w:rPr>
              <w:t xml:space="preserve"> for h</w:t>
            </w:r>
            <w:r w:rsidR="00EF3008">
              <w:rPr>
                <w:sz w:val="24"/>
                <w:szCs w:val="24"/>
              </w:rPr>
              <w:t>is</w:t>
            </w:r>
            <w:r w:rsidRPr="006724EB">
              <w:rPr>
                <w:sz w:val="24"/>
                <w:szCs w:val="24"/>
              </w:rPr>
              <w:t xml:space="preserve"> presentation. </w:t>
            </w:r>
          </w:p>
          <w:p w14:paraId="5CCBD274" w14:textId="6ADBF645" w:rsidR="00E242DE" w:rsidRPr="006575FA" w:rsidRDefault="00E242DE" w:rsidP="0092190B">
            <w:pPr>
              <w:pStyle w:val="ListParagraph"/>
              <w:jc w:val="both"/>
              <w:rPr>
                <w:sz w:val="24"/>
                <w:szCs w:val="24"/>
              </w:rPr>
            </w:pPr>
          </w:p>
        </w:tc>
      </w:tr>
      <w:tr w:rsidR="006A243E" w14:paraId="76D134F3" w14:textId="77777777" w:rsidTr="006A243E">
        <w:tc>
          <w:tcPr>
            <w:tcW w:w="2547" w:type="dxa"/>
          </w:tcPr>
          <w:p w14:paraId="78D8FF22" w14:textId="77777777" w:rsidR="006A243E" w:rsidRDefault="006A243E" w:rsidP="00913C6F">
            <w:pPr>
              <w:rPr>
                <w:sz w:val="24"/>
                <w:szCs w:val="24"/>
              </w:rPr>
            </w:pPr>
            <w:r>
              <w:rPr>
                <w:sz w:val="24"/>
                <w:szCs w:val="24"/>
              </w:rPr>
              <w:lastRenderedPageBreak/>
              <w:t xml:space="preserve">DECLARATION – CONFLICT OF INTEREST </w:t>
            </w:r>
          </w:p>
        </w:tc>
        <w:tc>
          <w:tcPr>
            <w:tcW w:w="7654" w:type="dxa"/>
          </w:tcPr>
          <w:p w14:paraId="70A2C42A" w14:textId="77777777" w:rsidR="006A243E" w:rsidRDefault="006A243E" w:rsidP="00913C6F">
            <w:pPr>
              <w:rPr>
                <w:sz w:val="24"/>
                <w:szCs w:val="24"/>
              </w:rPr>
            </w:pPr>
            <w:r>
              <w:rPr>
                <w:sz w:val="24"/>
                <w:szCs w:val="24"/>
              </w:rPr>
              <w:t xml:space="preserve">No one declared a conflict of interest. </w:t>
            </w:r>
          </w:p>
          <w:p w14:paraId="20E2F04F" w14:textId="77777777" w:rsidR="009C5122" w:rsidRDefault="009C5122" w:rsidP="00913C6F">
            <w:pPr>
              <w:rPr>
                <w:sz w:val="24"/>
                <w:szCs w:val="24"/>
              </w:rPr>
            </w:pPr>
          </w:p>
          <w:p w14:paraId="37C0B449" w14:textId="77777777" w:rsidR="009C5122" w:rsidRDefault="009C5122" w:rsidP="00913C6F">
            <w:pPr>
              <w:rPr>
                <w:sz w:val="24"/>
                <w:szCs w:val="24"/>
              </w:rPr>
            </w:pPr>
          </w:p>
        </w:tc>
      </w:tr>
      <w:tr w:rsidR="006A243E" w14:paraId="7E1B0B8F" w14:textId="77777777" w:rsidTr="006A243E">
        <w:tc>
          <w:tcPr>
            <w:tcW w:w="2547" w:type="dxa"/>
          </w:tcPr>
          <w:p w14:paraId="52E945B6" w14:textId="77777777" w:rsidR="006A243E" w:rsidRDefault="006A243E" w:rsidP="00913C6F">
            <w:pPr>
              <w:rPr>
                <w:sz w:val="24"/>
                <w:szCs w:val="24"/>
              </w:rPr>
            </w:pPr>
            <w:r>
              <w:rPr>
                <w:sz w:val="24"/>
                <w:szCs w:val="24"/>
              </w:rPr>
              <w:t>ADOPTION OF AGENDA</w:t>
            </w:r>
          </w:p>
        </w:tc>
        <w:tc>
          <w:tcPr>
            <w:tcW w:w="7654" w:type="dxa"/>
          </w:tcPr>
          <w:p w14:paraId="1D0A10EA" w14:textId="5834952C" w:rsidR="002D0A6C" w:rsidRDefault="006A243E" w:rsidP="00A32770">
            <w:pPr>
              <w:jc w:val="both"/>
              <w:rPr>
                <w:b/>
                <w:sz w:val="24"/>
                <w:szCs w:val="24"/>
              </w:rPr>
            </w:pPr>
            <w:r w:rsidRPr="006A243E">
              <w:rPr>
                <w:b/>
                <w:sz w:val="24"/>
                <w:szCs w:val="24"/>
              </w:rPr>
              <w:t>MOVED</w:t>
            </w:r>
            <w:r w:rsidR="00693361">
              <w:rPr>
                <w:sz w:val="24"/>
                <w:szCs w:val="24"/>
              </w:rPr>
              <w:t xml:space="preserve"> </w:t>
            </w:r>
            <w:r w:rsidR="00693361" w:rsidRPr="003B4685">
              <w:rPr>
                <w:sz w:val="24"/>
                <w:szCs w:val="24"/>
              </w:rPr>
              <w:t xml:space="preserve">by </w:t>
            </w:r>
            <w:r w:rsidR="00D6293F">
              <w:rPr>
                <w:sz w:val="24"/>
                <w:szCs w:val="24"/>
              </w:rPr>
              <w:t>Mr. Mitchell</w:t>
            </w:r>
            <w:r w:rsidRPr="003B4685">
              <w:rPr>
                <w:sz w:val="24"/>
                <w:szCs w:val="24"/>
              </w:rPr>
              <w:t xml:space="preserve"> to adopt the </w:t>
            </w:r>
            <w:r w:rsidR="00703D3A" w:rsidRPr="003B4685">
              <w:rPr>
                <w:sz w:val="24"/>
                <w:szCs w:val="24"/>
              </w:rPr>
              <w:t>a</w:t>
            </w:r>
            <w:r w:rsidRPr="003B4685">
              <w:rPr>
                <w:sz w:val="24"/>
                <w:szCs w:val="24"/>
              </w:rPr>
              <w:t>genda</w:t>
            </w:r>
            <w:r w:rsidR="00AA5AA4">
              <w:rPr>
                <w:sz w:val="24"/>
                <w:szCs w:val="24"/>
              </w:rPr>
              <w:t xml:space="preserve"> as </w:t>
            </w:r>
            <w:r w:rsidR="00CF4AC5">
              <w:rPr>
                <w:sz w:val="24"/>
                <w:szCs w:val="24"/>
              </w:rPr>
              <w:t>circulated</w:t>
            </w:r>
            <w:r w:rsidR="00B70AB1">
              <w:rPr>
                <w:sz w:val="24"/>
                <w:szCs w:val="24"/>
              </w:rPr>
              <w:t>,</w:t>
            </w:r>
            <w:r w:rsidRPr="003B4685">
              <w:rPr>
                <w:sz w:val="24"/>
                <w:szCs w:val="24"/>
              </w:rPr>
              <w:t xml:space="preserve"> seconded by</w:t>
            </w:r>
            <w:r w:rsidR="00AA5AA4">
              <w:rPr>
                <w:sz w:val="24"/>
                <w:szCs w:val="24"/>
              </w:rPr>
              <w:t xml:space="preserve"> </w:t>
            </w:r>
            <w:r w:rsidR="00DE1359">
              <w:rPr>
                <w:sz w:val="24"/>
                <w:szCs w:val="24"/>
              </w:rPr>
              <w:t xml:space="preserve">Ms. </w:t>
            </w:r>
            <w:r w:rsidR="00D6293F">
              <w:rPr>
                <w:sz w:val="24"/>
                <w:szCs w:val="24"/>
              </w:rPr>
              <w:t xml:space="preserve">Symons. </w:t>
            </w:r>
            <w:r>
              <w:rPr>
                <w:sz w:val="24"/>
                <w:szCs w:val="24"/>
              </w:rPr>
              <w:t xml:space="preserve"> </w:t>
            </w:r>
            <w:r w:rsidRPr="006A243E">
              <w:rPr>
                <w:b/>
                <w:sz w:val="24"/>
                <w:szCs w:val="24"/>
              </w:rPr>
              <w:t>CARRIED.</w:t>
            </w:r>
          </w:p>
          <w:p w14:paraId="43571059" w14:textId="1C2C9263" w:rsidR="006724EB" w:rsidRDefault="006724EB" w:rsidP="003572F4">
            <w:pPr>
              <w:jc w:val="both"/>
              <w:rPr>
                <w:sz w:val="24"/>
                <w:szCs w:val="24"/>
              </w:rPr>
            </w:pPr>
          </w:p>
        </w:tc>
      </w:tr>
      <w:tr w:rsidR="00B7381B" w14:paraId="09BC4D0B" w14:textId="77777777" w:rsidTr="006A243E">
        <w:tc>
          <w:tcPr>
            <w:tcW w:w="2547" w:type="dxa"/>
          </w:tcPr>
          <w:p w14:paraId="6E9755FF" w14:textId="77777777" w:rsidR="00B7381B" w:rsidRDefault="00B7381B" w:rsidP="00913C6F">
            <w:pPr>
              <w:rPr>
                <w:sz w:val="24"/>
                <w:szCs w:val="24"/>
              </w:rPr>
            </w:pPr>
            <w:r>
              <w:rPr>
                <w:sz w:val="24"/>
                <w:szCs w:val="24"/>
              </w:rPr>
              <w:t>HUDDLE</w:t>
            </w:r>
          </w:p>
        </w:tc>
        <w:tc>
          <w:tcPr>
            <w:tcW w:w="7654" w:type="dxa"/>
          </w:tcPr>
          <w:p w14:paraId="6B80DB30" w14:textId="60E3715C" w:rsidR="008C7129" w:rsidRDefault="00EF3008" w:rsidP="00657597">
            <w:pPr>
              <w:jc w:val="both"/>
              <w:rPr>
                <w:b/>
                <w:sz w:val="24"/>
                <w:szCs w:val="24"/>
                <w:u w:val="single"/>
              </w:rPr>
            </w:pPr>
            <w:r>
              <w:rPr>
                <w:b/>
                <w:sz w:val="24"/>
                <w:szCs w:val="24"/>
                <w:u w:val="single"/>
              </w:rPr>
              <w:t>Reporting Potential or Actual Negligent Care</w:t>
            </w:r>
            <w:r w:rsidR="008C7129" w:rsidRPr="008C7129">
              <w:rPr>
                <w:b/>
                <w:sz w:val="24"/>
                <w:szCs w:val="24"/>
                <w:u w:val="single"/>
              </w:rPr>
              <w:t>:</w:t>
            </w:r>
          </w:p>
          <w:p w14:paraId="32F388AE" w14:textId="43561447" w:rsidR="00BA0AF5" w:rsidRDefault="00EF3008" w:rsidP="00BA0AF5">
            <w:pPr>
              <w:jc w:val="both"/>
              <w:rPr>
                <w:bCs/>
                <w:sz w:val="24"/>
                <w:szCs w:val="24"/>
              </w:rPr>
            </w:pPr>
            <w:r>
              <w:rPr>
                <w:bCs/>
                <w:sz w:val="24"/>
                <w:szCs w:val="24"/>
              </w:rPr>
              <w:t>Ms. Fortin</w:t>
            </w:r>
            <w:r w:rsidR="00657597">
              <w:rPr>
                <w:bCs/>
                <w:sz w:val="24"/>
                <w:szCs w:val="24"/>
              </w:rPr>
              <w:t xml:space="preserve"> presented </w:t>
            </w:r>
            <w:r w:rsidR="006724EB">
              <w:rPr>
                <w:bCs/>
                <w:sz w:val="24"/>
                <w:szCs w:val="24"/>
              </w:rPr>
              <w:t>the following</w:t>
            </w:r>
            <w:r w:rsidR="00657597">
              <w:rPr>
                <w:bCs/>
                <w:sz w:val="24"/>
                <w:szCs w:val="24"/>
              </w:rPr>
              <w:t>:</w:t>
            </w:r>
          </w:p>
          <w:p w14:paraId="2CC76B8E" w14:textId="48FD7049" w:rsidR="00F43E0B" w:rsidRDefault="00F43E0B" w:rsidP="00EF3008">
            <w:pPr>
              <w:pStyle w:val="ListParagraph"/>
              <w:numPr>
                <w:ilvl w:val="0"/>
                <w:numId w:val="25"/>
              </w:numPr>
              <w:jc w:val="both"/>
              <w:rPr>
                <w:bCs/>
                <w:sz w:val="24"/>
                <w:szCs w:val="24"/>
              </w:rPr>
            </w:pPr>
            <w:r>
              <w:rPr>
                <w:bCs/>
                <w:sz w:val="24"/>
                <w:szCs w:val="24"/>
              </w:rPr>
              <w:t xml:space="preserve">Negligent </w:t>
            </w:r>
            <w:r w:rsidR="00CB7982">
              <w:rPr>
                <w:bCs/>
                <w:sz w:val="24"/>
                <w:szCs w:val="24"/>
              </w:rPr>
              <w:t xml:space="preserve">care by a healthcare worker is the failure or omission to provide care that a reasonable and prudent healthcare worker in similar circumstances would have rendered. </w:t>
            </w:r>
          </w:p>
          <w:p w14:paraId="74CF93F2" w14:textId="4CC3E734" w:rsidR="00CB7982" w:rsidRDefault="00CB7982" w:rsidP="00EF3008">
            <w:pPr>
              <w:pStyle w:val="ListParagraph"/>
              <w:numPr>
                <w:ilvl w:val="0"/>
                <w:numId w:val="25"/>
              </w:numPr>
              <w:jc w:val="both"/>
              <w:rPr>
                <w:bCs/>
                <w:sz w:val="24"/>
                <w:szCs w:val="24"/>
              </w:rPr>
            </w:pPr>
            <w:r>
              <w:rPr>
                <w:bCs/>
                <w:sz w:val="24"/>
                <w:szCs w:val="24"/>
              </w:rPr>
              <w:t>In Ontario, four elements must be established or proven for any legal action based on a claim for negligence to be successful:</w:t>
            </w:r>
          </w:p>
          <w:p w14:paraId="42D4852D" w14:textId="630E3205" w:rsidR="00CB7982" w:rsidRDefault="00CB7982" w:rsidP="00CB7982">
            <w:pPr>
              <w:pStyle w:val="ListParagraph"/>
              <w:numPr>
                <w:ilvl w:val="1"/>
                <w:numId w:val="25"/>
              </w:numPr>
              <w:jc w:val="both"/>
              <w:rPr>
                <w:bCs/>
                <w:sz w:val="24"/>
                <w:szCs w:val="24"/>
              </w:rPr>
            </w:pPr>
            <w:r>
              <w:rPr>
                <w:bCs/>
                <w:sz w:val="24"/>
                <w:szCs w:val="24"/>
              </w:rPr>
              <w:t>There must be a duty of care owed to the patient</w:t>
            </w:r>
          </w:p>
          <w:p w14:paraId="19A213B7" w14:textId="386673C0" w:rsidR="00CB7982" w:rsidRDefault="00CB7982" w:rsidP="00CB7982">
            <w:pPr>
              <w:pStyle w:val="ListParagraph"/>
              <w:numPr>
                <w:ilvl w:val="1"/>
                <w:numId w:val="25"/>
              </w:numPr>
              <w:jc w:val="both"/>
              <w:rPr>
                <w:bCs/>
                <w:sz w:val="24"/>
                <w:szCs w:val="24"/>
              </w:rPr>
            </w:pPr>
            <w:r>
              <w:rPr>
                <w:bCs/>
                <w:sz w:val="24"/>
                <w:szCs w:val="24"/>
              </w:rPr>
              <w:t>There must be a breach of that duty of care</w:t>
            </w:r>
          </w:p>
          <w:p w14:paraId="5BE386AD" w14:textId="1F88C40A" w:rsidR="00CB7982" w:rsidRDefault="00CB7982" w:rsidP="00CB7982">
            <w:pPr>
              <w:pStyle w:val="ListParagraph"/>
              <w:numPr>
                <w:ilvl w:val="1"/>
                <w:numId w:val="25"/>
              </w:numPr>
              <w:jc w:val="both"/>
              <w:rPr>
                <w:bCs/>
                <w:sz w:val="24"/>
                <w:szCs w:val="24"/>
              </w:rPr>
            </w:pPr>
            <w:r>
              <w:rPr>
                <w:bCs/>
                <w:sz w:val="24"/>
                <w:szCs w:val="24"/>
              </w:rPr>
              <w:t>The patient must have suffered some harm or injury</w:t>
            </w:r>
          </w:p>
          <w:p w14:paraId="059EA3C8" w14:textId="6DE188EA" w:rsidR="00CB7982" w:rsidRDefault="00CB7982" w:rsidP="00CB7982">
            <w:pPr>
              <w:pStyle w:val="ListParagraph"/>
              <w:numPr>
                <w:ilvl w:val="1"/>
                <w:numId w:val="25"/>
              </w:numPr>
              <w:jc w:val="both"/>
              <w:rPr>
                <w:bCs/>
                <w:sz w:val="24"/>
                <w:szCs w:val="24"/>
              </w:rPr>
            </w:pPr>
            <w:r>
              <w:rPr>
                <w:bCs/>
                <w:sz w:val="24"/>
                <w:szCs w:val="24"/>
              </w:rPr>
              <w:t>The breach of the duty of care must have caused the harm or injury</w:t>
            </w:r>
          </w:p>
          <w:p w14:paraId="3CF89E6B" w14:textId="091E151E" w:rsidR="00F43E0B" w:rsidRDefault="009853C4" w:rsidP="00EF3008">
            <w:pPr>
              <w:pStyle w:val="ListParagraph"/>
              <w:numPr>
                <w:ilvl w:val="0"/>
                <w:numId w:val="25"/>
              </w:numPr>
              <w:jc w:val="both"/>
              <w:rPr>
                <w:bCs/>
                <w:sz w:val="24"/>
                <w:szCs w:val="24"/>
              </w:rPr>
            </w:pPr>
            <w:r>
              <w:rPr>
                <w:bCs/>
                <w:sz w:val="24"/>
                <w:szCs w:val="24"/>
              </w:rPr>
              <w:t>If the alleged negligence happened at WH, patients, families or visitors can report to:</w:t>
            </w:r>
          </w:p>
          <w:p w14:paraId="08BD51D8" w14:textId="5D981289" w:rsidR="009853C4" w:rsidRDefault="009853C4" w:rsidP="009853C4">
            <w:pPr>
              <w:pStyle w:val="ListParagraph"/>
              <w:numPr>
                <w:ilvl w:val="1"/>
                <w:numId w:val="25"/>
              </w:numPr>
              <w:jc w:val="both"/>
              <w:rPr>
                <w:bCs/>
                <w:sz w:val="24"/>
                <w:szCs w:val="24"/>
              </w:rPr>
            </w:pPr>
            <w:r>
              <w:rPr>
                <w:bCs/>
                <w:sz w:val="24"/>
                <w:szCs w:val="24"/>
              </w:rPr>
              <w:t>Patient Relations Officer by phone</w:t>
            </w:r>
            <w:r w:rsidR="00C16926">
              <w:rPr>
                <w:bCs/>
                <w:sz w:val="24"/>
                <w:szCs w:val="24"/>
              </w:rPr>
              <w:t xml:space="preserve">, </w:t>
            </w:r>
            <w:r>
              <w:rPr>
                <w:bCs/>
                <w:sz w:val="24"/>
                <w:szCs w:val="24"/>
              </w:rPr>
              <w:t>email or o</w:t>
            </w:r>
            <w:r w:rsidR="00C16926">
              <w:rPr>
                <w:bCs/>
                <w:sz w:val="24"/>
                <w:szCs w:val="24"/>
              </w:rPr>
              <w:t>n the hospital website</w:t>
            </w:r>
          </w:p>
          <w:p w14:paraId="1D516F34" w14:textId="3BB1DCB3" w:rsidR="00C16926" w:rsidRDefault="00C16926" w:rsidP="009853C4">
            <w:pPr>
              <w:pStyle w:val="ListParagraph"/>
              <w:numPr>
                <w:ilvl w:val="1"/>
                <w:numId w:val="25"/>
              </w:numPr>
              <w:jc w:val="both"/>
              <w:rPr>
                <w:bCs/>
                <w:sz w:val="24"/>
                <w:szCs w:val="24"/>
              </w:rPr>
            </w:pPr>
            <w:r>
              <w:rPr>
                <w:bCs/>
                <w:sz w:val="24"/>
                <w:szCs w:val="24"/>
              </w:rPr>
              <w:t>Advising another healthcare worker who can enter a SERS in the WH patient safety event reporting system or report it directly to the Patient Relations Officer</w:t>
            </w:r>
          </w:p>
          <w:p w14:paraId="2FB83CBC" w14:textId="34BD8183" w:rsidR="00C16926" w:rsidRDefault="00C16926" w:rsidP="009853C4">
            <w:pPr>
              <w:pStyle w:val="ListParagraph"/>
              <w:numPr>
                <w:ilvl w:val="1"/>
                <w:numId w:val="25"/>
              </w:numPr>
              <w:jc w:val="both"/>
              <w:rPr>
                <w:bCs/>
                <w:sz w:val="24"/>
                <w:szCs w:val="24"/>
              </w:rPr>
            </w:pPr>
            <w:r>
              <w:rPr>
                <w:bCs/>
                <w:sz w:val="24"/>
                <w:szCs w:val="24"/>
              </w:rPr>
              <w:t>File a complaint with an applicable college or regulatory body</w:t>
            </w:r>
          </w:p>
          <w:p w14:paraId="55C381B2" w14:textId="6AD2B64A" w:rsidR="00C16926" w:rsidRDefault="00C16926" w:rsidP="009853C4">
            <w:pPr>
              <w:pStyle w:val="ListParagraph"/>
              <w:numPr>
                <w:ilvl w:val="1"/>
                <w:numId w:val="25"/>
              </w:numPr>
              <w:jc w:val="both"/>
              <w:rPr>
                <w:bCs/>
                <w:sz w:val="24"/>
                <w:szCs w:val="24"/>
              </w:rPr>
            </w:pPr>
            <w:r>
              <w:rPr>
                <w:bCs/>
                <w:sz w:val="24"/>
                <w:szCs w:val="24"/>
              </w:rPr>
              <w:t>Reach out to Patient Ombudsman of Ontario who will assist them in navigating where to report</w:t>
            </w:r>
          </w:p>
          <w:p w14:paraId="3C23EB8A" w14:textId="671C28E1" w:rsidR="00C16926" w:rsidRDefault="00C16926" w:rsidP="009853C4">
            <w:pPr>
              <w:pStyle w:val="ListParagraph"/>
              <w:numPr>
                <w:ilvl w:val="1"/>
                <w:numId w:val="25"/>
              </w:numPr>
              <w:jc w:val="both"/>
              <w:rPr>
                <w:bCs/>
                <w:sz w:val="24"/>
                <w:szCs w:val="24"/>
              </w:rPr>
            </w:pPr>
            <w:r>
              <w:rPr>
                <w:bCs/>
                <w:sz w:val="24"/>
                <w:szCs w:val="24"/>
              </w:rPr>
              <w:t>File a civil liability lawsuit against the healthcare worker</w:t>
            </w:r>
          </w:p>
          <w:p w14:paraId="5A96FFF2" w14:textId="77777777" w:rsidR="007C4971" w:rsidRDefault="001722ED" w:rsidP="003950F1">
            <w:pPr>
              <w:pStyle w:val="ListParagraph"/>
              <w:numPr>
                <w:ilvl w:val="0"/>
                <w:numId w:val="25"/>
              </w:numPr>
              <w:jc w:val="both"/>
              <w:rPr>
                <w:bCs/>
                <w:sz w:val="24"/>
                <w:szCs w:val="24"/>
              </w:rPr>
            </w:pPr>
            <w:r>
              <w:rPr>
                <w:bCs/>
                <w:sz w:val="24"/>
                <w:szCs w:val="24"/>
              </w:rPr>
              <w:t>If the alleged negligence happened at WH, healthcare workers report by:</w:t>
            </w:r>
          </w:p>
          <w:p w14:paraId="56BAF8E5" w14:textId="77777777" w:rsidR="001722ED" w:rsidRDefault="001722ED" w:rsidP="001722ED">
            <w:pPr>
              <w:pStyle w:val="ListParagraph"/>
              <w:numPr>
                <w:ilvl w:val="1"/>
                <w:numId w:val="25"/>
              </w:numPr>
              <w:jc w:val="both"/>
              <w:rPr>
                <w:bCs/>
                <w:sz w:val="24"/>
                <w:szCs w:val="24"/>
              </w:rPr>
            </w:pPr>
            <w:r>
              <w:rPr>
                <w:bCs/>
                <w:sz w:val="24"/>
                <w:szCs w:val="24"/>
              </w:rPr>
              <w:lastRenderedPageBreak/>
              <w:t>Entering a SERS in the WH patient safety event reporting system</w:t>
            </w:r>
          </w:p>
          <w:p w14:paraId="5346B59A" w14:textId="77777777" w:rsidR="001722ED" w:rsidRDefault="001722ED" w:rsidP="001722ED">
            <w:pPr>
              <w:pStyle w:val="ListParagraph"/>
              <w:numPr>
                <w:ilvl w:val="1"/>
                <w:numId w:val="25"/>
              </w:numPr>
              <w:jc w:val="both"/>
              <w:rPr>
                <w:bCs/>
                <w:sz w:val="24"/>
                <w:szCs w:val="24"/>
              </w:rPr>
            </w:pPr>
            <w:r>
              <w:rPr>
                <w:bCs/>
                <w:sz w:val="24"/>
                <w:szCs w:val="24"/>
              </w:rPr>
              <w:t>Notify the Director and/or Chief of Staff and/or Chief of Department</w:t>
            </w:r>
          </w:p>
          <w:p w14:paraId="72251CDD" w14:textId="77777777" w:rsidR="001722ED" w:rsidRDefault="001722ED" w:rsidP="001722ED">
            <w:pPr>
              <w:pStyle w:val="ListParagraph"/>
              <w:numPr>
                <w:ilvl w:val="1"/>
                <w:numId w:val="25"/>
              </w:numPr>
              <w:jc w:val="both"/>
              <w:rPr>
                <w:bCs/>
                <w:sz w:val="24"/>
                <w:szCs w:val="24"/>
              </w:rPr>
            </w:pPr>
            <w:r>
              <w:rPr>
                <w:bCs/>
                <w:sz w:val="24"/>
                <w:szCs w:val="24"/>
              </w:rPr>
              <w:t>Call the Whistleblower hotline</w:t>
            </w:r>
          </w:p>
          <w:p w14:paraId="5E1066C9" w14:textId="77777777" w:rsidR="001722ED" w:rsidRDefault="001722ED" w:rsidP="001722ED">
            <w:pPr>
              <w:pStyle w:val="ListParagraph"/>
              <w:numPr>
                <w:ilvl w:val="1"/>
                <w:numId w:val="25"/>
              </w:numPr>
              <w:jc w:val="both"/>
              <w:rPr>
                <w:bCs/>
                <w:sz w:val="24"/>
                <w:szCs w:val="24"/>
              </w:rPr>
            </w:pPr>
            <w:r>
              <w:rPr>
                <w:bCs/>
                <w:sz w:val="24"/>
                <w:szCs w:val="24"/>
              </w:rPr>
              <w:t xml:space="preserve">File a complaint with </w:t>
            </w:r>
            <w:r>
              <w:rPr>
                <w:bCs/>
                <w:sz w:val="24"/>
                <w:szCs w:val="24"/>
              </w:rPr>
              <w:t>an applicable college or regulatory body</w:t>
            </w:r>
          </w:p>
          <w:p w14:paraId="6EAB8CFB" w14:textId="77777777" w:rsidR="001722ED" w:rsidRDefault="001722ED" w:rsidP="001722ED">
            <w:pPr>
              <w:pStyle w:val="ListParagraph"/>
              <w:numPr>
                <w:ilvl w:val="1"/>
                <w:numId w:val="25"/>
              </w:numPr>
              <w:jc w:val="both"/>
              <w:rPr>
                <w:bCs/>
                <w:sz w:val="24"/>
                <w:szCs w:val="24"/>
              </w:rPr>
            </w:pPr>
            <w:r>
              <w:rPr>
                <w:bCs/>
                <w:sz w:val="24"/>
                <w:szCs w:val="24"/>
              </w:rPr>
              <w:t>Medical Health Records Auditor reviews all patient deaths within the hospital that might reveal negligent care and brings them forward to Medical Audit, who will escalate concerns to the Chief of Staff and/or VP Patient Care</w:t>
            </w:r>
          </w:p>
          <w:p w14:paraId="5251FC1C" w14:textId="77777777" w:rsidR="001722ED" w:rsidRDefault="001722ED" w:rsidP="001722ED">
            <w:pPr>
              <w:pStyle w:val="ListParagraph"/>
              <w:numPr>
                <w:ilvl w:val="1"/>
                <w:numId w:val="25"/>
              </w:numPr>
              <w:jc w:val="both"/>
              <w:rPr>
                <w:bCs/>
                <w:sz w:val="24"/>
                <w:szCs w:val="24"/>
              </w:rPr>
            </w:pPr>
            <w:r>
              <w:rPr>
                <w:bCs/>
                <w:sz w:val="24"/>
                <w:szCs w:val="24"/>
              </w:rPr>
              <w:t>Quality of Care Review Committee leads care reviews that may identify negligent care by a healthcare worker. If negligence is identified, the discussion is stopped immediately and brought forward to the Chief of Staff and/or VP Patient Care</w:t>
            </w:r>
          </w:p>
          <w:p w14:paraId="3F0F1FCA" w14:textId="77777777" w:rsidR="001722ED" w:rsidRDefault="001722ED" w:rsidP="001722ED">
            <w:pPr>
              <w:pStyle w:val="ListParagraph"/>
              <w:numPr>
                <w:ilvl w:val="1"/>
                <w:numId w:val="25"/>
              </w:numPr>
              <w:jc w:val="both"/>
              <w:rPr>
                <w:bCs/>
                <w:sz w:val="24"/>
                <w:szCs w:val="24"/>
              </w:rPr>
            </w:pPr>
            <w:r>
              <w:rPr>
                <w:bCs/>
                <w:sz w:val="24"/>
                <w:szCs w:val="24"/>
              </w:rPr>
              <w:t xml:space="preserve">ED Return Visit Audits </w:t>
            </w:r>
          </w:p>
          <w:p w14:paraId="6C70E949" w14:textId="20A702DE" w:rsidR="001722ED" w:rsidRDefault="00DC57E4" w:rsidP="001722ED">
            <w:pPr>
              <w:pStyle w:val="ListParagraph"/>
              <w:numPr>
                <w:ilvl w:val="0"/>
                <w:numId w:val="25"/>
              </w:numPr>
              <w:jc w:val="both"/>
              <w:rPr>
                <w:bCs/>
                <w:sz w:val="24"/>
                <w:szCs w:val="24"/>
              </w:rPr>
            </w:pPr>
            <w:r>
              <w:rPr>
                <w:bCs/>
                <w:sz w:val="24"/>
                <w:szCs w:val="24"/>
              </w:rPr>
              <w:t xml:space="preserve">Quality Care Reviews are designed to identify the causes of patient safety incidents or near misses. The results of quality improvement reviews can lead to a system improvement that will prove beneficial to all future patients. </w:t>
            </w:r>
          </w:p>
          <w:p w14:paraId="68B8DE70" w14:textId="78B196AF" w:rsidR="00DC57E4" w:rsidRDefault="00DC57E4" w:rsidP="001722ED">
            <w:pPr>
              <w:pStyle w:val="ListParagraph"/>
              <w:numPr>
                <w:ilvl w:val="0"/>
                <w:numId w:val="25"/>
              </w:numPr>
              <w:jc w:val="both"/>
              <w:rPr>
                <w:bCs/>
                <w:sz w:val="24"/>
                <w:szCs w:val="24"/>
              </w:rPr>
            </w:pPr>
            <w:r>
              <w:rPr>
                <w:bCs/>
                <w:sz w:val="24"/>
                <w:szCs w:val="24"/>
              </w:rPr>
              <w:t>Quality Care Reviews are completed under the Quality</w:t>
            </w:r>
            <w:r w:rsidR="00AA04CA">
              <w:rPr>
                <w:bCs/>
                <w:sz w:val="24"/>
                <w:szCs w:val="24"/>
              </w:rPr>
              <w:t xml:space="preserve"> </w:t>
            </w:r>
            <w:r>
              <w:rPr>
                <w:bCs/>
                <w:sz w:val="24"/>
                <w:szCs w:val="24"/>
              </w:rPr>
              <w:t>of</w:t>
            </w:r>
            <w:r w:rsidR="00AA04CA">
              <w:rPr>
                <w:bCs/>
                <w:sz w:val="24"/>
                <w:szCs w:val="24"/>
              </w:rPr>
              <w:t xml:space="preserve"> </w:t>
            </w:r>
            <w:r>
              <w:rPr>
                <w:bCs/>
                <w:sz w:val="24"/>
                <w:szCs w:val="24"/>
              </w:rPr>
              <w:t xml:space="preserve">Care Information Protection Act (QCIPA) to ensure employees feel comfortable discussing quality of care concerns without fear of retribution from legal or regulatory proceedings. </w:t>
            </w:r>
          </w:p>
          <w:p w14:paraId="29490D0B" w14:textId="16C48068" w:rsidR="00DC57E4" w:rsidRDefault="005F6B86" w:rsidP="001722ED">
            <w:pPr>
              <w:pStyle w:val="ListParagraph"/>
              <w:numPr>
                <w:ilvl w:val="0"/>
                <w:numId w:val="25"/>
              </w:numPr>
              <w:jc w:val="both"/>
              <w:rPr>
                <w:bCs/>
                <w:sz w:val="24"/>
                <w:szCs w:val="24"/>
              </w:rPr>
            </w:pPr>
            <w:r>
              <w:rPr>
                <w:bCs/>
                <w:sz w:val="24"/>
                <w:szCs w:val="24"/>
              </w:rPr>
              <w:t xml:space="preserve">Accountability Reviews focus on the conduct or performance of an individual healthcare professional. This generally occurs in response to a concern that a </w:t>
            </w:r>
            <w:r w:rsidR="002E687D">
              <w:rPr>
                <w:bCs/>
                <w:sz w:val="24"/>
                <w:szCs w:val="24"/>
              </w:rPr>
              <w:t>provider’s</w:t>
            </w:r>
            <w:r>
              <w:rPr>
                <w:bCs/>
                <w:sz w:val="24"/>
                <w:szCs w:val="24"/>
              </w:rPr>
              <w:t xml:space="preserve"> performance may have been a significant contributor of a patient safety incident. </w:t>
            </w:r>
            <w:r w:rsidR="00267C08">
              <w:rPr>
                <w:bCs/>
                <w:sz w:val="24"/>
                <w:szCs w:val="24"/>
              </w:rPr>
              <w:t xml:space="preserve">The challenge is to understand the reasonableness of a provider’s decision at the time of a patient safety incident, taking into account all the circumstances in the working environment. </w:t>
            </w:r>
            <w:r w:rsidR="00AA04CA">
              <w:rPr>
                <w:bCs/>
                <w:sz w:val="24"/>
                <w:szCs w:val="24"/>
              </w:rPr>
              <w:t xml:space="preserve">The Chief of Staff and VP Patient Care will meet with the healthcare provider. </w:t>
            </w:r>
          </w:p>
          <w:p w14:paraId="55F99DE3" w14:textId="77777777" w:rsidR="00267C08" w:rsidRDefault="00973D38" w:rsidP="001722ED">
            <w:pPr>
              <w:pStyle w:val="ListParagraph"/>
              <w:numPr>
                <w:ilvl w:val="0"/>
                <w:numId w:val="25"/>
              </w:numPr>
              <w:jc w:val="both"/>
              <w:rPr>
                <w:bCs/>
                <w:sz w:val="24"/>
                <w:szCs w:val="24"/>
              </w:rPr>
            </w:pPr>
            <w:r>
              <w:rPr>
                <w:bCs/>
                <w:sz w:val="24"/>
                <w:szCs w:val="24"/>
              </w:rPr>
              <w:t xml:space="preserve">An example of a Quality of Care Review and Accountability Review was provided. </w:t>
            </w:r>
          </w:p>
          <w:p w14:paraId="5F0857B6" w14:textId="77777777" w:rsidR="00973D38" w:rsidRDefault="00973D38" w:rsidP="001722ED">
            <w:pPr>
              <w:pStyle w:val="ListParagraph"/>
              <w:numPr>
                <w:ilvl w:val="0"/>
                <w:numId w:val="25"/>
              </w:numPr>
              <w:jc w:val="both"/>
              <w:rPr>
                <w:bCs/>
                <w:sz w:val="24"/>
                <w:szCs w:val="24"/>
              </w:rPr>
            </w:pPr>
            <w:r>
              <w:rPr>
                <w:bCs/>
                <w:sz w:val="24"/>
                <w:szCs w:val="24"/>
              </w:rPr>
              <w:t xml:space="preserve">The hospital reports </w:t>
            </w:r>
            <w:r w:rsidR="00A5422B">
              <w:rPr>
                <w:bCs/>
                <w:sz w:val="24"/>
                <w:szCs w:val="24"/>
              </w:rPr>
              <w:t xml:space="preserve">negligence to our insurance provider (HIROC). If it is deemed that the healthcare worker is negligent, it is reported to the appropriate college or regulator. The CEO then reports all actual claims of negligence during in-camera sessions of the Board meetings. </w:t>
            </w:r>
          </w:p>
          <w:p w14:paraId="7E89DBA5" w14:textId="3DD04791" w:rsidR="00A5422B" w:rsidRPr="001722ED" w:rsidRDefault="00A5422B" w:rsidP="00A5422B">
            <w:pPr>
              <w:pStyle w:val="ListParagraph"/>
              <w:jc w:val="both"/>
              <w:rPr>
                <w:bCs/>
                <w:sz w:val="24"/>
                <w:szCs w:val="24"/>
              </w:rPr>
            </w:pPr>
          </w:p>
        </w:tc>
      </w:tr>
      <w:tr w:rsidR="006A243E" w14:paraId="7DEF46C2" w14:textId="77777777" w:rsidTr="006A243E">
        <w:tc>
          <w:tcPr>
            <w:tcW w:w="2547" w:type="dxa"/>
          </w:tcPr>
          <w:p w14:paraId="17E45B77" w14:textId="77777777" w:rsidR="006A243E" w:rsidRDefault="006A243E" w:rsidP="00913C6F">
            <w:pPr>
              <w:rPr>
                <w:sz w:val="24"/>
                <w:szCs w:val="24"/>
              </w:rPr>
            </w:pPr>
            <w:r>
              <w:rPr>
                <w:sz w:val="24"/>
                <w:szCs w:val="24"/>
              </w:rPr>
              <w:lastRenderedPageBreak/>
              <w:t xml:space="preserve">PREVIOUS MINUTES – </w:t>
            </w:r>
          </w:p>
          <w:p w14:paraId="2E95AE1C" w14:textId="695054C0" w:rsidR="006A243E" w:rsidRDefault="00EF3008" w:rsidP="00693361">
            <w:pPr>
              <w:rPr>
                <w:sz w:val="24"/>
                <w:szCs w:val="24"/>
              </w:rPr>
            </w:pPr>
            <w:r>
              <w:rPr>
                <w:sz w:val="24"/>
                <w:szCs w:val="24"/>
              </w:rPr>
              <w:t>January 28, 2025</w:t>
            </w:r>
          </w:p>
        </w:tc>
        <w:tc>
          <w:tcPr>
            <w:tcW w:w="7654" w:type="dxa"/>
          </w:tcPr>
          <w:p w14:paraId="2B3F1BEF" w14:textId="25BC5DAF" w:rsidR="000D6012" w:rsidRDefault="006A243E" w:rsidP="007E7273">
            <w:pPr>
              <w:jc w:val="both"/>
              <w:rPr>
                <w:rFonts w:cs="Times New Roman"/>
                <w:b/>
                <w:caps/>
                <w:sz w:val="24"/>
                <w:szCs w:val="24"/>
              </w:rPr>
            </w:pPr>
            <w:r w:rsidRPr="00F37B86">
              <w:rPr>
                <w:b/>
                <w:sz w:val="24"/>
                <w:szCs w:val="24"/>
              </w:rPr>
              <w:t xml:space="preserve">MOVED </w:t>
            </w:r>
            <w:r w:rsidRPr="00F37B86">
              <w:rPr>
                <w:sz w:val="24"/>
                <w:szCs w:val="24"/>
              </w:rPr>
              <w:t xml:space="preserve">by </w:t>
            </w:r>
            <w:r w:rsidR="006D0871">
              <w:rPr>
                <w:sz w:val="24"/>
                <w:szCs w:val="24"/>
              </w:rPr>
              <w:t>Ms. Taylor</w:t>
            </w:r>
            <w:r w:rsidRPr="00F37B86">
              <w:rPr>
                <w:sz w:val="24"/>
                <w:szCs w:val="24"/>
              </w:rPr>
              <w:t xml:space="preserve">, seconded by </w:t>
            </w:r>
            <w:r w:rsidR="006D0871">
              <w:rPr>
                <w:sz w:val="24"/>
                <w:szCs w:val="24"/>
              </w:rPr>
              <w:t>Mr. Wallet</w:t>
            </w:r>
            <w:r w:rsidRPr="00F37B86">
              <w:rPr>
                <w:sz w:val="24"/>
                <w:szCs w:val="24"/>
              </w:rPr>
              <w:t xml:space="preserve"> to approve the previous </w:t>
            </w:r>
            <w:r w:rsidR="00BB5D6D">
              <w:rPr>
                <w:sz w:val="24"/>
                <w:szCs w:val="24"/>
              </w:rPr>
              <w:t>m</w:t>
            </w:r>
            <w:r w:rsidRPr="00F37B86">
              <w:rPr>
                <w:sz w:val="24"/>
                <w:szCs w:val="24"/>
              </w:rPr>
              <w:t xml:space="preserve">inutes of </w:t>
            </w:r>
            <w:r w:rsidR="00EF3008">
              <w:rPr>
                <w:sz w:val="24"/>
                <w:szCs w:val="24"/>
              </w:rPr>
              <w:t>January 28, 2025</w:t>
            </w:r>
            <w:r w:rsidRPr="00F37B86">
              <w:rPr>
                <w:sz w:val="24"/>
                <w:szCs w:val="24"/>
              </w:rPr>
              <w:t xml:space="preserve">.   </w:t>
            </w:r>
            <w:r w:rsidRPr="00F37B86">
              <w:rPr>
                <w:rFonts w:cs="Times New Roman"/>
                <w:b/>
                <w:caps/>
                <w:sz w:val="24"/>
                <w:szCs w:val="24"/>
              </w:rPr>
              <w:t>CARRIED.</w:t>
            </w:r>
          </w:p>
          <w:p w14:paraId="5F91F84B" w14:textId="77777777" w:rsidR="00E147FC" w:rsidRDefault="00E147FC" w:rsidP="00C41E06">
            <w:pPr>
              <w:jc w:val="both"/>
              <w:rPr>
                <w:sz w:val="24"/>
                <w:szCs w:val="24"/>
              </w:rPr>
            </w:pPr>
          </w:p>
        </w:tc>
      </w:tr>
      <w:tr w:rsidR="00AE10C1" w14:paraId="7353A021" w14:textId="77777777" w:rsidTr="006A243E">
        <w:tc>
          <w:tcPr>
            <w:tcW w:w="2547" w:type="dxa"/>
          </w:tcPr>
          <w:p w14:paraId="049305D4" w14:textId="5B215A2D" w:rsidR="00AE10C1" w:rsidRDefault="00AE10C1" w:rsidP="00913C6F">
            <w:pPr>
              <w:rPr>
                <w:sz w:val="24"/>
                <w:szCs w:val="24"/>
              </w:rPr>
            </w:pPr>
            <w:r>
              <w:rPr>
                <w:sz w:val="24"/>
                <w:szCs w:val="24"/>
              </w:rPr>
              <w:lastRenderedPageBreak/>
              <w:t xml:space="preserve">Joint Health and Safety Committee </w:t>
            </w:r>
          </w:p>
        </w:tc>
        <w:tc>
          <w:tcPr>
            <w:tcW w:w="7654" w:type="dxa"/>
          </w:tcPr>
          <w:p w14:paraId="1D450A8C" w14:textId="02EBEB93" w:rsidR="00AE10C1" w:rsidRDefault="00AE10C1" w:rsidP="00AE10C1">
            <w:pPr>
              <w:jc w:val="both"/>
              <w:rPr>
                <w:rFonts w:cs="Times New Roman"/>
                <w:b/>
                <w:caps/>
                <w:sz w:val="24"/>
                <w:szCs w:val="24"/>
              </w:rPr>
            </w:pPr>
            <w:r w:rsidRPr="00F37B86">
              <w:rPr>
                <w:b/>
                <w:sz w:val="24"/>
                <w:szCs w:val="24"/>
              </w:rPr>
              <w:t xml:space="preserve">MOVED </w:t>
            </w:r>
            <w:r w:rsidRPr="00F37B86">
              <w:rPr>
                <w:sz w:val="24"/>
                <w:szCs w:val="24"/>
              </w:rPr>
              <w:t xml:space="preserve">by </w:t>
            </w:r>
            <w:r w:rsidR="00584B9B">
              <w:rPr>
                <w:sz w:val="24"/>
                <w:szCs w:val="24"/>
              </w:rPr>
              <w:t>Ms. Soden</w:t>
            </w:r>
            <w:r w:rsidRPr="00F37B86">
              <w:rPr>
                <w:sz w:val="24"/>
                <w:szCs w:val="24"/>
              </w:rPr>
              <w:t xml:space="preserve">, seconded by </w:t>
            </w:r>
            <w:r w:rsidR="00584B9B">
              <w:rPr>
                <w:sz w:val="24"/>
                <w:szCs w:val="24"/>
              </w:rPr>
              <w:t>Ms. Wolfe</w:t>
            </w:r>
            <w:r w:rsidRPr="00F37B86">
              <w:rPr>
                <w:sz w:val="24"/>
                <w:szCs w:val="24"/>
              </w:rPr>
              <w:t xml:space="preserve"> to approve the previous </w:t>
            </w:r>
            <w:r>
              <w:rPr>
                <w:sz w:val="24"/>
                <w:szCs w:val="24"/>
              </w:rPr>
              <w:t>m</w:t>
            </w:r>
            <w:r w:rsidRPr="00F37B86">
              <w:rPr>
                <w:sz w:val="24"/>
                <w:szCs w:val="24"/>
              </w:rPr>
              <w:t xml:space="preserve">inutes of </w:t>
            </w:r>
            <w:r>
              <w:rPr>
                <w:sz w:val="24"/>
                <w:szCs w:val="24"/>
              </w:rPr>
              <w:t>January 21, 2025</w:t>
            </w:r>
            <w:r w:rsidRPr="00F37B86">
              <w:rPr>
                <w:sz w:val="24"/>
                <w:szCs w:val="24"/>
              </w:rPr>
              <w:t xml:space="preserve">.   </w:t>
            </w:r>
            <w:r w:rsidRPr="00F37B86">
              <w:rPr>
                <w:rFonts w:cs="Times New Roman"/>
                <w:b/>
                <w:caps/>
                <w:sz w:val="24"/>
                <w:szCs w:val="24"/>
              </w:rPr>
              <w:t>CARRIED.</w:t>
            </w:r>
          </w:p>
          <w:p w14:paraId="34D1D9BA" w14:textId="77777777" w:rsidR="00230427" w:rsidRDefault="00230427" w:rsidP="00AE10C1">
            <w:pPr>
              <w:jc w:val="both"/>
              <w:rPr>
                <w:rFonts w:cs="Times New Roman"/>
                <w:b/>
                <w:caps/>
                <w:sz w:val="24"/>
                <w:szCs w:val="24"/>
              </w:rPr>
            </w:pPr>
          </w:p>
          <w:p w14:paraId="7FEA83FB" w14:textId="77777777" w:rsidR="00AE10C1" w:rsidRDefault="00AE10C1" w:rsidP="00F30404">
            <w:pPr>
              <w:jc w:val="both"/>
              <w:rPr>
                <w:b/>
                <w:bCs/>
                <w:sz w:val="24"/>
                <w:szCs w:val="24"/>
              </w:rPr>
            </w:pPr>
            <w:r w:rsidRPr="00AE10C1">
              <w:rPr>
                <w:sz w:val="24"/>
                <w:szCs w:val="24"/>
                <w:u w:val="single"/>
              </w:rPr>
              <w:t>Workplace Violence Incidents Update</w:t>
            </w:r>
            <w:r>
              <w:rPr>
                <w:b/>
                <w:bCs/>
                <w:sz w:val="24"/>
                <w:szCs w:val="24"/>
              </w:rPr>
              <w:t>:</w:t>
            </w:r>
          </w:p>
          <w:p w14:paraId="4C96834E" w14:textId="3D76697B" w:rsidR="00AE10C1" w:rsidRPr="00672B59" w:rsidRDefault="00672B59" w:rsidP="00F30404">
            <w:pPr>
              <w:jc w:val="both"/>
              <w:rPr>
                <w:sz w:val="24"/>
                <w:szCs w:val="24"/>
              </w:rPr>
            </w:pPr>
            <w:r>
              <w:rPr>
                <w:sz w:val="24"/>
                <w:szCs w:val="24"/>
              </w:rPr>
              <w:t xml:space="preserve">At the last meeting, there was a discrepancy in the number of incidents. After the meeting it was confirmed that there were </w:t>
            </w:r>
            <w:r w:rsidR="006F1757">
              <w:rPr>
                <w:sz w:val="24"/>
                <w:szCs w:val="24"/>
              </w:rPr>
              <w:t xml:space="preserve">4 incidents </w:t>
            </w:r>
            <w:r w:rsidR="005C6085">
              <w:rPr>
                <w:sz w:val="24"/>
                <w:szCs w:val="24"/>
              </w:rPr>
              <w:t xml:space="preserve">- </w:t>
            </w:r>
            <w:r w:rsidR="006F1757">
              <w:rPr>
                <w:sz w:val="24"/>
                <w:szCs w:val="24"/>
              </w:rPr>
              <w:t>3 level 1 and 1 level 2.</w:t>
            </w:r>
            <w:r w:rsidR="005C6085">
              <w:rPr>
                <w:sz w:val="24"/>
                <w:szCs w:val="24"/>
              </w:rPr>
              <w:t xml:space="preserve"> A definition of each level was provided. </w:t>
            </w:r>
          </w:p>
          <w:p w14:paraId="17535795" w14:textId="5624234D" w:rsidR="00AE10C1" w:rsidRPr="00957612" w:rsidRDefault="00AE10C1" w:rsidP="005C6085">
            <w:pPr>
              <w:jc w:val="both"/>
              <w:rPr>
                <w:b/>
                <w:bCs/>
                <w:sz w:val="24"/>
                <w:szCs w:val="24"/>
              </w:rPr>
            </w:pPr>
          </w:p>
        </w:tc>
      </w:tr>
      <w:tr w:rsidR="00010778" w14:paraId="1491FB3E" w14:textId="77777777" w:rsidTr="006A243E">
        <w:tc>
          <w:tcPr>
            <w:tcW w:w="2547" w:type="dxa"/>
          </w:tcPr>
          <w:p w14:paraId="7C7F4144" w14:textId="277BDBD2" w:rsidR="00010778" w:rsidRDefault="00010778" w:rsidP="00913C6F">
            <w:pPr>
              <w:rPr>
                <w:sz w:val="24"/>
                <w:szCs w:val="24"/>
              </w:rPr>
            </w:pPr>
            <w:r>
              <w:rPr>
                <w:sz w:val="24"/>
                <w:szCs w:val="24"/>
              </w:rPr>
              <w:t>Finance Committee:</w:t>
            </w:r>
          </w:p>
        </w:tc>
        <w:tc>
          <w:tcPr>
            <w:tcW w:w="7654" w:type="dxa"/>
          </w:tcPr>
          <w:p w14:paraId="17146531" w14:textId="77777777" w:rsidR="00010778" w:rsidRDefault="00957612" w:rsidP="00F30404">
            <w:pPr>
              <w:jc w:val="both"/>
              <w:rPr>
                <w:sz w:val="24"/>
                <w:szCs w:val="24"/>
              </w:rPr>
            </w:pPr>
            <w:r w:rsidRPr="005C6085">
              <w:rPr>
                <w:b/>
                <w:bCs/>
                <w:sz w:val="24"/>
                <w:szCs w:val="24"/>
                <w:u w:val="single"/>
              </w:rPr>
              <w:t>Q3 HSAA Scorecard</w:t>
            </w:r>
            <w:r>
              <w:rPr>
                <w:sz w:val="24"/>
                <w:szCs w:val="24"/>
              </w:rPr>
              <w:t>:</w:t>
            </w:r>
          </w:p>
          <w:p w14:paraId="280B86CC" w14:textId="227020EE" w:rsidR="005C6085" w:rsidRDefault="005C6085" w:rsidP="005C6085">
            <w:pPr>
              <w:ind w:right="72"/>
              <w:jc w:val="both"/>
              <w:rPr>
                <w:sz w:val="24"/>
                <w:szCs w:val="24"/>
              </w:rPr>
            </w:pPr>
            <w:r>
              <w:rPr>
                <w:sz w:val="24"/>
                <w:szCs w:val="24"/>
              </w:rPr>
              <w:t xml:space="preserve">Ms. </w:t>
            </w:r>
            <w:r>
              <w:rPr>
                <w:sz w:val="24"/>
                <w:szCs w:val="24"/>
              </w:rPr>
              <w:t xml:space="preserve">Westcar </w:t>
            </w:r>
            <w:r>
              <w:rPr>
                <w:sz w:val="24"/>
                <w:szCs w:val="24"/>
              </w:rPr>
              <w:t>reviewed the Q3 HSAA scorecard and</w:t>
            </w:r>
            <w:r>
              <w:rPr>
                <w:sz w:val="24"/>
                <w:szCs w:val="24"/>
              </w:rPr>
              <w:t xml:space="preserve"> noted there</w:t>
            </w:r>
            <w:r>
              <w:rPr>
                <w:sz w:val="24"/>
                <w:szCs w:val="24"/>
              </w:rPr>
              <w:t xml:space="preserve"> hasn’t been much change from Q2 to Q3 with the exception of knee replacements, which has gone down. </w:t>
            </w:r>
          </w:p>
          <w:p w14:paraId="3096DAFB" w14:textId="77777777" w:rsidR="00417F6B" w:rsidRDefault="00417F6B" w:rsidP="00F30404">
            <w:pPr>
              <w:jc w:val="both"/>
              <w:rPr>
                <w:sz w:val="24"/>
                <w:szCs w:val="24"/>
              </w:rPr>
            </w:pPr>
          </w:p>
          <w:p w14:paraId="7CC8CD6F" w14:textId="77777777" w:rsidR="00957612" w:rsidRDefault="00957612" w:rsidP="00F30404">
            <w:pPr>
              <w:jc w:val="both"/>
              <w:rPr>
                <w:sz w:val="24"/>
                <w:szCs w:val="24"/>
              </w:rPr>
            </w:pPr>
            <w:r w:rsidRPr="005C6085">
              <w:rPr>
                <w:b/>
                <w:bCs/>
                <w:sz w:val="24"/>
                <w:szCs w:val="24"/>
                <w:u w:val="single"/>
              </w:rPr>
              <w:t>Cybersecurity Update</w:t>
            </w:r>
            <w:r>
              <w:rPr>
                <w:sz w:val="24"/>
                <w:szCs w:val="24"/>
              </w:rPr>
              <w:t>:</w:t>
            </w:r>
          </w:p>
          <w:p w14:paraId="5F4D22EA" w14:textId="55F38ADA" w:rsidR="005C6085" w:rsidRDefault="005C6085" w:rsidP="00F30404">
            <w:pPr>
              <w:jc w:val="both"/>
              <w:rPr>
                <w:sz w:val="24"/>
                <w:szCs w:val="24"/>
              </w:rPr>
            </w:pPr>
            <w:r>
              <w:rPr>
                <w:sz w:val="24"/>
                <w:szCs w:val="24"/>
              </w:rPr>
              <w:t xml:space="preserve">Ms. Westcar reviewed the cybersecurity scorecard and noted that many of the partially implemented initiatives have moved to fully implemented. </w:t>
            </w:r>
          </w:p>
          <w:p w14:paraId="38F7C6CA" w14:textId="4D45ECBA" w:rsidR="00371C59" w:rsidRPr="0060368B" w:rsidRDefault="00371C59" w:rsidP="005C6085">
            <w:pPr>
              <w:jc w:val="both"/>
              <w:rPr>
                <w:sz w:val="24"/>
                <w:szCs w:val="24"/>
              </w:rPr>
            </w:pPr>
          </w:p>
        </w:tc>
      </w:tr>
      <w:tr w:rsidR="006A243E" w14:paraId="03749D1E" w14:textId="77777777" w:rsidTr="006A243E">
        <w:tc>
          <w:tcPr>
            <w:tcW w:w="2547" w:type="dxa"/>
          </w:tcPr>
          <w:p w14:paraId="7E06E13E" w14:textId="77777777" w:rsidR="006A243E" w:rsidRDefault="00C11392" w:rsidP="00913C6F">
            <w:pPr>
              <w:rPr>
                <w:sz w:val="24"/>
                <w:szCs w:val="24"/>
              </w:rPr>
            </w:pPr>
            <w:r>
              <w:rPr>
                <w:sz w:val="24"/>
                <w:szCs w:val="24"/>
              </w:rPr>
              <w:t xml:space="preserve">City Report </w:t>
            </w:r>
          </w:p>
        </w:tc>
        <w:tc>
          <w:tcPr>
            <w:tcW w:w="7654" w:type="dxa"/>
          </w:tcPr>
          <w:p w14:paraId="4820D149" w14:textId="0D73149F" w:rsidR="000A487F" w:rsidRDefault="00957612" w:rsidP="00F30404">
            <w:pPr>
              <w:jc w:val="both"/>
              <w:rPr>
                <w:sz w:val="24"/>
                <w:szCs w:val="24"/>
              </w:rPr>
            </w:pPr>
            <w:r>
              <w:rPr>
                <w:sz w:val="24"/>
                <w:szCs w:val="24"/>
              </w:rPr>
              <w:t>No report</w:t>
            </w:r>
          </w:p>
          <w:p w14:paraId="29E64F15" w14:textId="09D72BF8" w:rsidR="000B3F4B" w:rsidRPr="0060368B" w:rsidRDefault="000B3F4B" w:rsidP="000A487F">
            <w:pPr>
              <w:jc w:val="both"/>
              <w:rPr>
                <w:sz w:val="24"/>
                <w:szCs w:val="24"/>
              </w:rPr>
            </w:pPr>
          </w:p>
        </w:tc>
      </w:tr>
      <w:tr w:rsidR="000416DE" w14:paraId="50588694" w14:textId="77777777" w:rsidTr="006A243E">
        <w:tc>
          <w:tcPr>
            <w:tcW w:w="2547" w:type="dxa"/>
          </w:tcPr>
          <w:p w14:paraId="2BBC3C20" w14:textId="77777777" w:rsidR="000416DE" w:rsidRDefault="00C11392" w:rsidP="00913C6F">
            <w:pPr>
              <w:rPr>
                <w:sz w:val="24"/>
                <w:szCs w:val="24"/>
              </w:rPr>
            </w:pPr>
            <w:r>
              <w:rPr>
                <w:sz w:val="24"/>
                <w:szCs w:val="24"/>
              </w:rPr>
              <w:t>County Report</w:t>
            </w:r>
          </w:p>
        </w:tc>
        <w:tc>
          <w:tcPr>
            <w:tcW w:w="7654" w:type="dxa"/>
          </w:tcPr>
          <w:p w14:paraId="6AE72379" w14:textId="3010C855" w:rsidR="00785B35" w:rsidRDefault="00162E39" w:rsidP="00640F70">
            <w:pPr>
              <w:jc w:val="both"/>
              <w:rPr>
                <w:sz w:val="24"/>
                <w:szCs w:val="24"/>
              </w:rPr>
            </w:pPr>
            <w:r>
              <w:rPr>
                <w:sz w:val="24"/>
                <w:szCs w:val="24"/>
              </w:rPr>
              <w:t xml:space="preserve">No report </w:t>
            </w:r>
          </w:p>
          <w:p w14:paraId="1FD52E28" w14:textId="59674AE1" w:rsidR="001B4296" w:rsidRDefault="001B4296" w:rsidP="00785B35">
            <w:pPr>
              <w:jc w:val="both"/>
              <w:rPr>
                <w:sz w:val="24"/>
                <w:szCs w:val="24"/>
              </w:rPr>
            </w:pPr>
          </w:p>
        </w:tc>
      </w:tr>
      <w:tr w:rsidR="000416DE" w14:paraId="638F0CE4" w14:textId="77777777" w:rsidTr="006A243E">
        <w:tc>
          <w:tcPr>
            <w:tcW w:w="2547" w:type="dxa"/>
          </w:tcPr>
          <w:p w14:paraId="6F2FB1A2" w14:textId="77777777" w:rsidR="000416DE" w:rsidRDefault="00C11392" w:rsidP="00913C6F">
            <w:pPr>
              <w:rPr>
                <w:sz w:val="24"/>
                <w:szCs w:val="24"/>
              </w:rPr>
            </w:pPr>
            <w:r>
              <w:rPr>
                <w:sz w:val="24"/>
                <w:szCs w:val="24"/>
              </w:rPr>
              <w:t>Foundation Report</w:t>
            </w:r>
          </w:p>
        </w:tc>
        <w:tc>
          <w:tcPr>
            <w:tcW w:w="7654" w:type="dxa"/>
          </w:tcPr>
          <w:p w14:paraId="60680727" w14:textId="77777777" w:rsidR="00F30404" w:rsidRDefault="00957612" w:rsidP="00957612">
            <w:pPr>
              <w:jc w:val="both"/>
              <w:rPr>
                <w:sz w:val="24"/>
                <w:szCs w:val="24"/>
              </w:rPr>
            </w:pPr>
            <w:r>
              <w:rPr>
                <w:sz w:val="24"/>
                <w:szCs w:val="24"/>
              </w:rPr>
              <w:t>Ms. Symons provided the following update:</w:t>
            </w:r>
          </w:p>
          <w:p w14:paraId="562BFC58" w14:textId="77777777" w:rsidR="00957612" w:rsidRDefault="000C3BF7" w:rsidP="000C3BF7">
            <w:pPr>
              <w:pStyle w:val="ListParagraph"/>
              <w:numPr>
                <w:ilvl w:val="0"/>
                <w:numId w:val="25"/>
              </w:numPr>
              <w:jc w:val="both"/>
              <w:rPr>
                <w:sz w:val="24"/>
                <w:szCs w:val="24"/>
              </w:rPr>
            </w:pPr>
            <w:r>
              <w:rPr>
                <w:sz w:val="24"/>
                <w:szCs w:val="24"/>
              </w:rPr>
              <w:t xml:space="preserve">The Foundation received an anonymous estate gift at the end of December for $380,000, which will be used to support the chemotherapy renovation. </w:t>
            </w:r>
          </w:p>
          <w:p w14:paraId="362772DF" w14:textId="77777777" w:rsidR="000C3BF7" w:rsidRDefault="000C3BF7" w:rsidP="000C3BF7">
            <w:pPr>
              <w:pStyle w:val="ListParagraph"/>
              <w:numPr>
                <w:ilvl w:val="0"/>
                <w:numId w:val="25"/>
              </w:numPr>
              <w:jc w:val="both"/>
              <w:rPr>
                <w:sz w:val="24"/>
                <w:szCs w:val="24"/>
              </w:rPr>
            </w:pPr>
            <w:r>
              <w:rPr>
                <w:sz w:val="24"/>
                <w:szCs w:val="24"/>
              </w:rPr>
              <w:t xml:space="preserve">The Winter Direct mail was sent to 5,600 homes in November; 217 responses were received for a total of $120,520 for the 2024 campaign. The total number of donations was down compared to 2023, likely due at least in part to the postal strike, but the average size of donation was higher so overall more money was raised in the 2024 campaign </w:t>
            </w:r>
          </w:p>
          <w:p w14:paraId="4ADF56FA" w14:textId="77777777" w:rsidR="000C3BF7" w:rsidRDefault="000C3BF7" w:rsidP="000C3BF7">
            <w:pPr>
              <w:jc w:val="both"/>
              <w:rPr>
                <w:sz w:val="24"/>
                <w:szCs w:val="24"/>
              </w:rPr>
            </w:pPr>
          </w:p>
          <w:p w14:paraId="26E309A2" w14:textId="10696E20" w:rsidR="000C3BF7" w:rsidRPr="000C3BF7" w:rsidRDefault="000C3BF7" w:rsidP="000C3BF7">
            <w:pPr>
              <w:jc w:val="both"/>
              <w:rPr>
                <w:b/>
                <w:bCs/>
                <w:sz w:val="24"/>
                <w:szCs w:val="24"/>
                <w:u w:val="single"/>
              </w:rPr>
            </w:pPr>
            <w:r>
              <w:rPr>
                <w:sz w:val="24"/>
                <w:szCs w:val="24"/>
              </w:rPr>
              <w:t xml:space="preserve">                                                      </w:t>
            </w:r>
            <w:r w:rsidRPr="000C3BF7">
              <w:rPr>
                <w:b/>
                <w:bCs/>
                <w:sz w:val="24"/>
                <w:szCs w:val="24"/>
                <w:u w:val="single"/>
              </w:rPr>
              <w:t>2023</w:t>
            </w:r>
            <w:r w:rsidRPr="000C3BF7">
              <w:rPr>
                <w:b/>
                <w:bCs/>
                <w:sz w:val="24"/>
                <w:szCs w:val="24"/>
              </w:rPr>
              <w:t xml:space="preserve">             </w:t>
            </w:r>
            <w:r w:rsidRPr="000C3BF7">
              <w:rPr>
                <w:b/>
                <w:bCs/>
                <w:sz w:val="24"/>
                <w:szCs w:val="24"/>
              </w:rPr>
              <w:t xml:space="preserve">      </w:t>
            </w:r>
            <w:r w:rsidRPr="000C3BF7">
              <w:rPr>
                <w:b/>
                <w:bCs/>
                <w:sz w:val="24"/>
                <w:szCs w:val="24"/>
              </w:rPr>
              <w:t xml:space="preserve">  </w:t>
            </w:r>
            <w:r w:rsidRPr="000C3BF7">
              <w:rPr>
                <w:b/>
                <w:bCs/>
                <w:sz w:val="24"/>
                <w:szCs w:val="24"/>
                <w:u w:val="single"/>
              </w:rPr>
              <w:t>2024 </w:t>
            </w:r>
          </w:p>
          <w:p w14:paraId="6EF5549B" w14:textId="10E6EA18" w:rsidR="000C3BF7" w:rsidRPr="000C3BF7" w:rsidRDefault="000C3BF7" w:rsidP="000C3BF7">
            <w:pPr>
              <w:jc w:val="both"/>
              <w:rPr>
                <w:sz w:val="24"/>
                <w:szCs w:val="24"/>
              </w:rPr>
            </w:pPr>
            <w:r w:rsidRPr="000C3BF7">
              <w:rPr>
                <w:sz w:val="24"/>
                <w:szCs w:val="24"/>
              </w:rPr>
              <w:t>Number of gifts:                 </w:t>
            </w:r>
            <w:r>
              <w:rPr>
                <w:sz w:val="24"/>
                <w:szCs w:val="24"/>
              </w:rPr>
              <w:t xml:space="preserve">    </w:t>
            </w:r>
            <w:r w:rsidRPr="000C3BF7">
              <w:rPr>
                <w:sz w:val="24"/>
                <w:szCs w:val="24"/>
              </w:rPr>
              <w:t xml:space="preserve">     332                  300 (-10%)</w:t>
            </w:r>
          </w:p>
          <w:p w14:paraId="54BBA675" w14:textId="02F4149D" w:rsidR="000C3BF7" w:rsidRPr="000C3BF7" w:rsidRDefault="000C3BF7" w:rsidP="000C3BF7">
            <w:pPr>
              <w:jc w:val="both"/>
              <w:rPr>
                <w:sz w:val="24"/>
                <w:szCs w:val="24"/>
              </w:rPr>
            </w:pPr>
            <w:r w:rsidRPr="000C3BF7">
              <w:rPr>
                <w:sz w:val="24"/>
                <w:szCs w:val="24"/>
              </w:rPr>
              <w:t>Average gift:                          </w:t>
            </w:r>
            <w:r>
              <w:rPr>
                <w:sz w:val="24"/>
                <w:szCs w:val="24"/>
              </w:rPr>
              <w:t xml:space="preserve">   </w:t>
            </w:r>
            <w:r w:rsidRPr="000C3BF7">
              <w:rPr>
                <w:sz w:val="24"/>
                <w:szCs w:val="24"/>
              </w:rPr>
              <w:t xml:space="preserve"> $317                $404.73 (+28%)</w:t>
            </w:r>
          </w:p>
          <w:p w14:paraId="3DEDC2ED" w14:textId="466A4EFE" w:rsidR="000C3BF7" w:rsidRPr="000C3BF7" w:rsidRDefault="000C3BF7" w:rsidP="000C3BF7">
            <w:pPr>
              <w:jc w:val="both"/>
              <w:rPr>
                <w:sz w:val="24"/>
                <w:szCs w:val="24"/>
              </w:rPr>
            </w:pPr>
            <w:r w:rsidRPr="000C3BF7">
              <w:rPr>
                <w:sz w:val="24"/>
                <w:szCs w:val="24"/>
              </w:rPr>
              <w:t>Total raised:                        $105,731             $120,520 (+14%)</w:t>
            </w:r>
          </w:p>
          <w:p w14:paraId="02A91D0A" w14:textId="77777777" w:rsidR="000C3BF7" w:rsidRDefault="000C3BF7" w:rsidP="000C3BF7">
            <w:pPr>
              <w:jc w:val="both"/>
              <w:rPr>
                <w:sz w:val="24"/>
                <w:szCs w:val="24"/>
              </w:rPr>
            </w:pPr>
          </w:p>
          <w:p w14:paraId="0CA4EA1C" w14:textId="77777777" w:rsidR="00B667BF" w:rsidRDefault="00B667BF" w:rsidP="00B667BF">
            <w:pPr>
              <w:pStyle w:val="ListParagraph"/>
              <w:numPr>
                <w:ilvl w:val="0"/>
                <w:numId w:val="29"/>
              </w:numPr>
              <w:jc w:val="both"/>
              <w:rPr>
                <w:sz w:val="24"/>
                <w:szCs w:val="24"/>
              </w:rPr>
            </w:pPr>
            <w:r>
              <w:rPr>
                <w:sz w:val="24"/>
                <w:szCs w:val="24"/>
              </w:rPr>
              <w:t>Revenue from the 50/50 peaked in December again, at $322,165 resulting in net income of the $117,668. The grand prize winner of WHF monthly 50/50 in January was Michelle Lightheart who won $49,780.</w:t>
            </w:r>
          </w:p>
          <w:p w14:paraId="419A30C8" w14:textId="77777777" w:rsidR="00B667BF" w:rsidRDefault="00B667BF" w:rsidP="00B667BF">
            <w:pPr>
              <w:pStyle w:val="ListParagraph"/>
              <w:numPr>
                <w:ilvl w:val="0"/>
                <w:numId w:val="29"/>
              </w:numPr>
              <w:jc w:val="both"/>
              <w:rPr>
                <w:sz w:val="24"/>
                <w:szCs w:val="24"/>
              </w:rPr>
            </w:pPr>
            <w:r>
              <w:rPr>
                <w:sz w:val="24"/>
                <w:szCs w:val="24"/>
              </w:rPr>
              <w:lastRenderedPageBreak/>
              <w:t xml:space="preserve">The Dairy Capital Run is scheduled for May 24, 2025, and will be a similar format to last year. Currently there are 40 runners signed up, and the Foundation is following up with sponsors. </w:t>
            </w:r>
          </w:p>
          <w:p w14:paraId="32680576" w14:textId="77777777" w:rsidR="00B667BF" w:rsidRDefault="00B667BF" w:rsidP="00B667BF">
            <w:pPr>
              <w:pStyle w:val="ListParagraph"/>
              <w:numPr>
                <w:ilvl w:val="0"/>
                <w:numId w:val="29"/>
              </w:numPr>
              <w:jc w:val="both"/>
              <w:rPr>
                <w:sz w:val="24"/>
                <w:szCs w:val="24"/>
              </w:rPr>
            </w:pPr>
            <w:r>
              <w:rPr>
                <w:sz w:val="24"/>
                <w:szCs w:val="24"/>
              </w:rPr>
              <w:t>The Golf Tournament will be held on June 11, 2025. Sponsorship packages were sent the week of February 10</w:t>
            </w:r>
            <w:r w:rsidRPr="00B667BF">
              <w:rPr>
                <w:sz w:val="24"/>
                <w:szCs w:val="24"/>
                <w:vertAlign w:val="superscript"/>
              </w:rPr>
              <w:t>th</w:t>
            </w:r>
            <w:r>
              <w:rPr>
                <w:sz w:val="24"/>
                <w:szCs w:val="24"/>
              </w:rPr>
              <w:t xml:space="preserve">. </w:t>
            </w:r>
          </w:p>
          <w:p w14:paraId="6FC6B407" w14:textId="77777777" w:rsidR="00B667BF" w:rsidRDefault="00B667BF" w:rsidP="00B667BF">
            <w:pPr>
              <w:pStyle w:val="ListParagraph"/>
              <w:numPr>
                <w:ilvl w:val="0"/>
                <w:numId w:val="29"/>
              </w:numPr>
              <w:jc w:val="both"/>
              <w:rPr>
                <w:sz w:val="24"/>
                <w:szCs w:val="24"/>
              </w:rPr>
            </w:pPr>
            <w:r>
              <w:rPr>
                <w:sz w:val="24"/>
                <w:szCs w:val="24"/>
              </w:rPr>
              <w:t xml:space="preserve">The chemo campaign has generated $2.3M, which includes all donations from January 2023 – January 2025. More donations are expected to filter in over the coming months as well. </w:t>
            </w:r>
          </w:p>
          <w:p w14:paraId="022AC6C3" w14:textId="77777777" w:rsidR="0028379C" w:rsidRDefault="0028379C" w:rsidP="00B667BF">
            <w:pPr>
              <w:pStyle w:val="ListParagraph"/>
              <w:numPr>
                <w:ilvl w:val="0"/>
                <w:numId w:val="29"/>
              </w:numPr>
              <w:jc w:val="both"/>
              <w:rPr>
                <w:sz w:val="24"/>
                <w:szCs w:val="24"/>
              </w:rPr>
            </w:pPr>
            <w:r>
              <w:rPr>
                <w:sz w:val="24"/>
                <w:szCs w:val="24"/>
              </w:rPr>
              <w:t xml:space="preserve">The Foundation is considering a proposal by Joos Canada. They are interested in having one of their power bank kiosks in the hospital to provide patients and visitors with the opportunity to rent chargers for electronic devices. This would be cost-free for the hospital, and the Foundation would get 10% of all revenue. The Foundation is gathering more information before making a decision about this, including talking to the other Ontario hospitals who have Joos kiosks. </w:t>
            </w:r>
          </w:p>
          <w:p w14:paraId="231479BD" w14:textId="07206E0E" w:rsidR="0028379C" w:rsidRPr="00B667BF" w:rsidRDefault="0028379C" w:rsidP="0028379C">
            <w:pPr>
              <w:pStyle w:val="ListParagraph"/>
              <w:jc w:val="both"/>
              <w:rPr>
                <w:sz w:val="24"/>
                <w:szCs w:val="24"/>
              </w:rPr>
            </w:pPr>
            <w:r>
              <w:rPr>
                <w:sz w:val="24"/>
                <w:szCs w:val="24"/>
              </w:rPr>
              <w:t xml:space="preserve"> </w:t>
            </w:r>
          </w:p>
        </w:tc>
      </w:tr>
      <w:tr w:rsidR="000416DE" w14:paraId="4FE1E4BA" w14:textId="77777777" w:rsidTr="006A243E">
        <w:tc>
          <w:tcPr>
            <w:tcW w:w="2547" w:type="dxa"/>
          </w:tcPr>
          <w:p w14:paraId="01EE80BE" w14:textId="77777777" w:rsidR="000416DE" w:rsidRDefault="00C11392" w:rsidP="00913C6F">
            <w:pPr>
              <w:rPr>
                <w:sz w:val="24"/>
                <w:szCs w:val="24"/>
              </w:rPr>
            </w:pPr>
            <w:r>
              <w:rPr>
                <w:sz w:val="24"/>
                <w:szCs w:val="24"/>
              </w:rPr>
              <w:lastRenderedPageBreak/>
              <w:t xml:space="preserve">Correspondence </w:t>
            </w:r>
          </w:p>
        </w:tc>
        <w:tc>
          <w:tcPr>
            <w:tcW w:w="7654" w:type="dxa"/>
          </w:tcPr>
          <w:p w14:paraId="5E58ED85" w14:textId="5E3DD2F9" w:rsidR="00AA4D2C" w:rsidRDefault="00957612" w:rsidP="00BC0039">
            <w:pPr>
              <w:jc w:val="both"/>
              <w:rPr>
                <w:sz w:val="24"/>
                <w:szCs w:val="24"/>
              </w:rPr>
            </w:pPr>
            <w:r>
              <w:rPr>
                <w:sz w:val="24"/>
                <w:szCs w:val="24"/>
              </w:rPr>
              <w:t xml:space="preserve">Ms. Symons read aloud a letter from TDMH/AHI Board Chairs congratulating WH on achieving Exemplary Standing </w:t>
            </w:r>
            <w:r w:rsidR="0072444A">
              <w:rPr>
                <w:sz w:val="24"/>
                <w:szCs w:val="24"/>
              </w:rPr>
              <w:t>on our</w:t>
            </w:r>
            <w:r>
              <w:rPr>
                <w:sz w:val="24"/>
                <w:szCs w:val="24"/>
              </w:rPr>
              <w:t xml:space="preserve"> Accreditation.</w:t>
            </w:r>
          </w:p>
          <w:p w14:paraId="054CA620" w14:textId="77777777" w:rsidR="00E93199" w:rsidRDefault="00E93199" w:rsidP="00BC0039">
            <w:pPr>
              <w:jc w:val="both"/>
              <w:rPr>
                <w:sz w:val="24"/>
                <w:szCs w:val="24"/>
              </w:rPr>
            </w:pPr>
          </w:p>
          <w:p w14:paraId="2BAABB58" w14:textId="5B40C1CC" w:rsidR="00BC0039" w:rsidRDefault="00BC0039" w:rsidP="00050501">
            <w:pPr>
              <w:rPr>
                <w:sz w:val="24"/>
                <w:szCs w:val="24"/>
              </w:rPr>
            </w:pPr>
          </w:p>
        </w:tc>
      </w:tr>
      <w:tr w:rsidR="000416DE" w14:paraId="3BEA41CE" w14:textId="77777777" w:rsidTr="006A243E">
        <w:tc>
          <w:tcPr>
            <w:tcW w:w="2547" w:type="dxa"/>
          </w:tcPr>
          <w:p w14:paraId="28109188" w14:textId="77777777" w:rsidR="000416DE" w:rsidRDefault="00C11392" w:rsidP="00913C6F">
            <w:pPr>
              <w:rPr>
                <w:sz w:val="24"/>
                <w:szCs w:val="24"/>
              </w:rPr>
            </w:pPr>
            <w:r>
              <w:rPr>
                <w:sz w:val="24"/>
                <w:szCs w:val="24"/>
              </w:rPr>
              <w:t xml:space="preserve">Adjournment </w:t>
            </w:r>
          </w:p>
        </w:tc>
        <w:tc>
          <w:tcPr>
            <w:tcW w:w="7654" w:type="dxa"/>
          </w:tcPr>
          <w:p w14:paraId="1EABDFB5" w14:textId="2D465349" w:rsidR="000416DE" w:rsidRDefault="00C11392" w:rsidP="00913C6F">
            <w:pPr>
              <w:rPr>
                <w:sz w:val="24"/>
                <w:szCs w:val="24"/>
              </w:rPr>
            </w:pPr>
            <w:r>
              <w:rPr>
                <w:sz w:val="24"/>
                <w:szCs w:val="24"/>
              </w:rPr>
              <w:t>The meeting ad</w:t>
            </w:r>
            <w:r w:rsidR="002B2A19">
              <w:rPr>
                <w:sz w:val="24"/>
                <w:szCs w:val="24"/>
              </w:rPr>
              <w:t xml:space="preserve">journed to LPP on motion at </w:t>
            </w:r>
            <w:r w:rsidR="00CB58B7">
              <w:rPr>
                <w:sz w:val="24"/>
                <w:szCs w:val="24"/>
              </w:rPr>
              <w:t>5:</w:t>
            </w:r>
            <w:r w:rsidR="001327EF">
              <w:rPr>
                <w:sz w:val="24"/>
                <w:szCs w:val="24"/>
              </w:rPr>
              <w:t>49</w:t>
            </w:r>
            <w:r>
              <w:rPr>
                <w:sz w:val="24"/>
                <w:szCs w:val="24"/>
              </w:rPr>
              <w:t xml:space="preserve"> p.m. CARRIED. </w:t>
            </w:r>
          </w:p>
          <w:p w14:paraId="42B1D94D" w14:textId="77777777" w:rsidR="00C11392" w:rsidRDefault="00C11392" w:rsidP="00913C6F">
            <w:pPr>
              <w:rPr>
                <w:sz w:val="24"/>
                <w:szCs w:val="24"/>
              </w:rPr>
            </w:pPr>
          </w:p>
        </w:tc>
      </w:tr>
    </w:tbl>
    <w:p w14:paraId="24EB45B8" w14:textId="77777777" w:rsidR="00913C6F" w:rsidRPr="00F37B86" w:rsidRDefault="00913C6F" w:rsidP="00913C6F">
      <w:pPr>
        <w:spacing w:after="0"/>
        <w:rPr>
          <w:sz w:val="24"/>
          <w:szCs w:val="24"/>
        </w:rPr>
      </w:pPr>
    </w:p>
    <w:p w14:paraId="70DE5B10" w14:textId="77777777" w:rsidR="00913C6F" w:rsidRDefault="00913C6F" w:rsidP="00913C6F">
      <w:pPr>
        <w:spacing w:after="0"/>
      </w:pPr>
    </w:p>
    <w:p w14:paraId="1D586FFF" w14:textId="77777777" w:rsidR="007C5C79" w:rsidRDefault="007C5C79" w:rsidP="00913C6F">
      <w:pPr>
        <w:spacing w:after="0"/>
      </w:pPr>
    </w:p>
    <w:p w14:paraId="64CD54CA" w14:textId="77777777" w:rsidR="007C5C79" w:rsidRDefault="007C5C79" w:rsidP="00913C6F">
      <w:pPr>
        <w:spacing w:after="0"/>
      </w:pPr>
      <w:r>
        <w:t>_____________________________________</w:t>
      </w:r>
      <w:r w:rsidR="00E147FC">
        <w:t xml:space="preserve">          ___________________________________</w:t>
      </w:r>
    </w:p>
    <w:p w14:paraId="343AAA57" w14:textId="77777777" w:rsidR="007C5C79" w:rsidRDefault="007C5C79" w:rsidP="00913C6F">
      <w:pPr>
        <w:spacing w:after="0"/>
      </w:pPr>
      <w:r>
        <w:t xml:space="preserve">Ms. </w:t>
      </w:r>
      <w:r w:rsidR="00C11392">
        <w:t>P. Hilderley</w:t>
      </w:r>
      <w:r>
        <w:t xml:space="preserve">, Chair </w:t>
      </w:r>
      <w:r w:rsidR="00E147FC">
        <w:tab/>
      </w:r>
      <w:r w:rsidR="00E147FC">
        <w:tab/>
      </w:r>
      <w:r w:rsidR="00E147FC">
        <w:tab/>
      </w:r>
      <w:r w:rsidR="00E147FC">
        <w:tab/>
        <w:t xml:space="preserve">    Ms. L. Symons, Secretary</w:t>
      </w:r>
    </w:p>
    <w:p w14:paraId="49A5A718" w14:textId="77777777" w:rsidR="001D4288" w:rsidRDefault="001D4288" w:rsidP="00913C6F">
      <w:pPr>
        <w:spacing w:after="0"/>
        <w:jc w:val="center"/>
      </w:pPr>
    </w:p>
    <w:sectPr w:rsidR="001D4288" w:rsidSect="0068435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69F05" w14:textId="77777777" w:rsidR="00291584" w:rsidRDefault="00291584" w:rsidP="00684352">
      <w:pPr>
        <w:spacing w:after="0" w:line="240" w:lineRule="auto"/>
      </w:pPr>
      <w:r>
        <w:separator/>
      </w:r>
    </w:p>
  </w:endnote>
  <w:endnote w:type="continuationSeparator" w:id="0">
    <w:p w14:paraId="429F7434" w14:textId="77777777" w:rsidR="00291584" w:rsidRDefault="00291584" w:rsidP="0068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928BE" w14:textId="77777777" w:rsidR="00CF4AC5" w:rsidRDefault="00CF4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CA99A" w14:textId="77777777" w:rsidR="00CF4AC5" w:rsidRDefault="00CF4A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B99A8" w14:textId="77777777" w:rsidR="00CF4AC5" w:rsidRDefault="00CF4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4C074" w14:textId="77777777" w:rsidR="00291584" w:rsidRDefault="00291584" w:rsidP="00684352">
      <w:pPr>
        <w:spacing w:after="0" w:line="240" w:lineRule="auto"/>
      </w:pPr>
      <w:r>
        <w:separator/>
      </w:r>
    </w:p>
  </w:footnote>
  <w:footnote w:type="continuationSeparator" w:id="0">
    <w:p w14:paraId="060886FC" w14:textId="77777777" w:rsidR="00291584" w:rsidRDefault="00291584" w:rsidP="0068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D8A5" w14:textId="77777777" w:rsidR="00CF4AC5" w:rsidRDefault="00CF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030AF" w14:textId="022CDEAD" w:rsidR="00684352" w:rsidRPr="00684352" w:rsidRDefault="00C11392">
    <w:pPr>
      <w:pStyle w:val="Header"/>
      <w:rPr>
        <w:lang w:val="en-US"/>
      </w:rPr>
    </w:pPr>
    <w:r>
      <w:rPr>
        <w:lang w:val="en-US"/>
      </w:rPr>
      <w:t xml:space="preserve">Board of Trust – </w:t>
    </w:r>
    <w:r w:rsidR="00EF3008">
      <w:rPr>
        <w:lang w:val="en-US"/>
      </w:rPr>
      <w:t>February 25</w:t>
    </w:r>
    <w:r w:rsidR="00CF4AC5">
      <w:rPr>
        <w:lang w:val="en-US"/>
      </w:rPr>
      <w:t>,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4C8E5" w14:textId="057ECBF9" w:rsidR="00770285" w:rsidRDefault="00AF718A">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ADC"/>
    <w:multiLevelType w:val="hybridMultilevel"/>
    <w:tmpl w:val="14E60FD4"/>
    <w:lvl w:ilvl="0" w:tplc="48D46A86">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5C550F"/>
    <w:multiLevelType w:val="hybridMultilevel"/>
    <w:tmpl w:val="BCD022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AD000DB"/>
    <w:multiLevelType w:val="hybridMultilevel"/>
    <w:tmpl w:val="FFEC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502D4C"/>
    <w:multiLevelType w:val="hybridMultilevel"/>
    <w:tmpl w:val="955A2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0556D0"/>
    <w:multiLevelType w:val="hybridMultilevel"/>
    <w:tmpl w:val="6CB83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AF6E0E"/>
    <w:multiLevelType w:val="hybridMultilevel"/>
    <w:tmpl w:val="AC7819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4E458B"/>
    <w:multiLevelType w:val="hybridMultilevel"/>
    <w:tmpl w:val="3E7ED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D323CF9"/>
    <w:multiLevelType w:val="hybridMultilevel"/>
    <w:tmpl w:val="95CC399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FD02EC3"/>
    <w:multiLevelType w:val="hybridMultilevel"/>
    <w:tmpl w:val="7A9296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1D405B2"/>
    <w:multiLevelType w:val="hybridMultilevel"/>
    <w:tmpl w:val="526C75C8"/>
    <w:lvl w:ilvl="0" w:tplc="10090003">
      <w:start w:val="1"/>
      <w:numFmt w:val="bullet"/>
      <w:lvlText w:val="o"/>
      <w:lvlJc w:val="left"/>
      <w:pPr>
        <w:ind w:left="2235" w:hanging="360"/>
      </w:pPr>
      <w:rPr>
        <w:rFonts w:ascii="Courier New" w:hAnsi="Courier New" w:cs="Courier New" w:hint="default"/>
      </w:rPr>
    </w:lvl>
    <w:lvl w:ilvl="1" w:tplc="10090003" w:tentative="1">
      <w:start w:val="1"/>
      <w:numFmt w:val="bullet"/>
      <w:lvlText w:val="o"/>
      <w:lvlJc w:val="left"/>
      <w:pPr>
        <w:ind w:left="2955" w:hanging="360"/>
      </w:pPr>
      <w:rPr>
        <w:rFonts w:ascii="Courier New" w:hAnsi="Courier New" w:cs="Courier New" w:hint="default"/>
      </w:rPr>
    </w:lvl>
    <w:lvl w:ilvl="2" w:tplc="10090005" w:tentative="1">
      <w:start w:val="1"/>
      <w:numFmt w:val="bullet"/>
      <w:lvlText w:val=""/>
      <w:lvlJc w:val="left"/>
      <w:pPr>
        <w:ind w:left="3675" w:hanging="360"/>
      </w:pPr>
      <w:rPr>
        <w:rFonts w:ascii="Wingdings" w:hAnsi="Wingdings" w:hint="default"/>
      </w:rPr>
    </w:lvl>
    <w:lvl w:ilvl="3" w:tplc="10090001" w:tentative="1">
      <w:start w:val="1"/>
      <w:numFmt w:val="bullet"/>
      <w:lvlText w:val=""/>
      <w:lvlJc w:val="left"/>
      <w:pPr>
        <w:ind w:left="4395" w:hanging="360"/>
      </w:pPr>
      <w:rPr>
        <w:rFonts w:ascii="Symbol" w:hAnsi="Symbol" w:hint="default"/>
      </w:rPr>
    </w:lvl>
    <w:lvl w:ilvl="4" w:tplc="10090003" w:tentative="1">
      <w:start w:val="1"/>
      <w:numFmt w:val="bullet"/>
      <w:lvlText w:val="o"/>
      <w:lvlJc w:val="left"/>
      <w:pPr>
        <w:ind w:left="5115" w:hanging="360"/>
      </w:pPr>
      <w:rPr>
        <w:rFonts w:ascii="Courier New" w:hAnsi="Courier New" w:cs="Courier New" w:hint="default"/>
      </w:rPr>
    </w:lvl>
    <w:lvl w:ilvl="5" w:tplc="10090005" w:tentative="1">
      <w:start w:val="1"/>
      <w:numFmt w:val="bullet"/>
      <w:lvlText w:val=""/>
      <w:lvlJc w:val="left"/>
      <w:pPr>
        <w:ind w:left="5835" w:hanging="360"/>
      </w:pPr>
      <w:rPr>
        <w:rFonts w:ascii="Wingdings" w:hAnsi="Wingdings" w:hint="default"/>
      </w:rPr>
    </w:lvl>
    <w:lvl w:ilvl="6" w:tplc="10090001" w:tentative="1">
      <w:start w:val="1"/>
      <w:numFmt w:val="bullet"/>
      <w:lvlText w:val=""/>
      <w:lvlJc w:val="left"/>
      <w:pPr>
        <w:ind w:left="6555" w:hanging="360"/>
      </w:pPr>
      <w:rPr>
        <w:rFonts w:ascii="Symbol" w:hAnsi="Symbol" w:hint="default"/>
      </w:rPr>
    </w:lvl>
    <w:lvl w:ilvl="7" w:tplc="10090003" w:tentative="1">
      <w:start w:val="1"/>
      <w:numFmt w:val="bullet"/>
      <w:lvlText w:val="o"/>
      <w:lvlJc w:val="left"/>
      <w:pPr>
        <w:ind w:left="7275" w:hanging="360"/>
      </w:pPr>
      <w:rPr>
        <w:rFonts w:ascii="Courier New" w:hAnsi="Courier New" w:cs="Courier New" w:hint="default"/>
      </w:rPr>
    </w:lvl>
    <w:lvl w:ilvl="8" w:tplc="10090005" w:tentative="1">
      <w:start w:val="1"/>
      <w:numFmt w:val="bullet"/>
      <w:lvlText w:val=""/>
      <w:lvlJc w:val="left"/>
      <w:pPr>
        <w:ind w:left="7995" w:hanging="360"/>
      </w:pPr>
      <w:rPr>
        <w:rFonts w:ascii="Wingdings" w:hAnsi="Wingdings" w:hint="default"/>
      </w:rPr>
    </w:lvl>
  </w:abstractNum>
  <w:abstractNum w:abstractNumId="10" w15:restartNumberingAfterBreak="0">
    <w:nsid w:val="25084E0C"/>
    <w:multiLevelType w:val="hybridMultilevel"/>
    <w:tmpl w:val="EAC423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A2037D"/>
    <w:multiLevelType w:val="hybridMultilevel"/>
    <w:tmpl w:val="F1C80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6A11FE"/>
    <w:multiLevelType w:val="hybridMultilevel"/>
    <w:tmpl w:val="FE68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66B59DF"/>
    <w:multiLevelType w:val="hybridMultilevel"/>
    <w:tmpl w:val="05142D7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8F6752B"/>
    <w:multiLevelType w:val="hybridMultilevel"/>
    <w:tmpl w:val="625CD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C2F28BE"/>
    <w:multiLevelType w:val="hybridMultilevel"/>
    <w:tmpl w:val="C3EE32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D567ED"/>
    <w:multiLevelType w:val="hybridMultilevel"/>
    <w:tmpl w:val="73980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E37F9C"/>
    <w:multiLevelType w:val="hybridMultilevel"/>
    <w:tmpl w:val="A2CCD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FB1246"/>
    <w:multiLevelType w:val="hybridMultilevel"/>
    <w:tmpl w:val="5BB46B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3EE45B4"/>
    <w:multiLevelType w:val="hybridMultilevel"/>
    <w:tmpl w:val="48FEB7B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4925696"/>
    <w:multiLevelType w:val="hybridMultilevel"/>
    <w:tmpl w:val="4C7EF5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9BB43A2"/>
    <w:multiLevelType w:val="hybridMultilevel"/>
    <w:tmpl w:val="00BED5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CD71716"/>
    <w:multiLevelType w:val="hybridMultilevel"/>
    <w:tmpl w:val="CAD87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F14484E"/>
    <w:multiLevelType w:val="hybridMultilevel"/>
    <w:tmpl w:val="308E43F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072C59"/>
    <w:multiLevelType w:val="hybridMultilevel"/>
    <w:tmpl w:val="56CC40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1DE4BD8"/>
    <w:multiLevelType w:val="hybridMultilevel"/>
    <w:tmpl w:val="4E42BB3E"/>
    <w:lvl w:ilvl="0" w:tplc="D29093AA">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4B305E9"/>
    <w:multiLevelType w:val="hybridMultilevel"/>
    <w:tmpl w:val="F6A6E23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A7315EB"/>
    <w:multiLevelType w:val="hybridMultilevel"/>
    <w:tmpl w:val="3E04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92136EC"/>
    <w:multiLevelType w:val="hybridMultilevel"/>
    <w:tmpl w:val="958A6E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9" w15:restartNumberingAfterBreak="0">
    <w:nsid w:val="79992EA5"/>
    <w:multiLevelType w:val="hybridMultilevel"/>
    <w:tmpl w:val="54C683C0"/>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0082744">
    <w:abstractNumId w:val="2"/>
  </w:num>
  <w:num w:numId="2" w16cid:durableId="471411909">
    <w:abstractNumId w:val="3"/>
  </w:num>
  <w:num w:numId="3" w16cid:durableId="1729957149">
    <w:abstractNumId w:val="11"/>
  </w:num>
  <w:num w:numId="4" w16cid:durableId="652686837">
    <w:abstractNumId w:val="25"/>
  </w:num>
  <w:num w:numId="5" w16cid:durableId="1139959692">
    <w:abstractNumId w:val="16"/>
  </w:num>
  <w:num w:numId="6" w16cid:durableId="1875313698">
    <w:abstractNumId w:val="22"/>
  </w:num>
  <w:num w:numId="7" w16cid:durableId="1568953224">
    <w:abstractNumId w:val="14"/>
  </w:num>
  <w:num w:numId="8" w16cid:durableId="289635352">
    <w:abstractNumId w:val="5"/>
  </w:num>
  <w:num w:numId="9" w16cid:durableId="875778974">
    <w:abstractNumId w:val="21"/>
  </w:num>
  <w:num w:numId="10" w16cid:durableId="973607774">
    <w:abstractNumId w:val="12"/>
  </w:num>
  <w:num w:numId="11" w16cid:durableId="198318015">
    <w:abstractNumId w:val="15"/>
  </w:num>
  <w:num w:numId="12" w16cid:durableId="1170635225">
    <w:abstractNumId w:val="29"/>
  </w:num>
  <w:num w:numId="13" w16cid:durableId="925384608">
    <w:abstractNumId w:val="4"/>
  </w:num>
  <w:num w:numId="14" w16cid:durableId="785546232">
    <w:abstractNumId w:val="28"/>
  </w:num>
  <w:num w:numId="15" w16cid:durableId="336621332">
    <w:abstractNumId w:val="6"/>
  </w:num>
  <w:num w:numId="16" w16cid:durableId="666594403">
    <w:abstractNumId w:val="27"/>
  </w:num>
  <w:num w:numId="17" w16cid:durableId="1431967209">
    <w:abstractNumId w:val="13"/>
  </w:num>
  <w:num w:numId="18" w16cid:durableId="822964075">
    <w:abstractNumId w:val="0"/>
  </w:num>
  <w:num w:numId="19" w16cid:durableId="1955823412">
    <w:abstractNumId w:val="19"/>
  </w:num>
  <w:num w:numId="20" w16cid:durableId="1186023177">
    <w:abstractNumId w:val="23"/>
  </w:num>
  <w:num w:numId="21" w16cid:durableId="2048019910">
    <w:abstractNumId w:val="26"/>
  </w:num>
  <w:num w:numId="22" w16cid:durableId="1299334586">
    <w:abstractNumId w:val="10"/>
  </w:num>
  <w:num w:numId="23" w16cid:durableId="385958544">
    <w:abstractNumId w:val="24"/>
  </w:num>
  <w:num w:numId="24" w16cid:durableId="1220748787">
    <w:abstractNumId w:val="7"/>
  </w:num>
  <w:num w:numId="25" w16cid:durableId="1138762068">
    <w:abstractNumId w:val="20"/>
  </w:num>
  <w:num w:numId="26" w16cid:durableId="1268000130">
    <w:abstractNumId w:val="8"/>
  </w:num>
  <w:num w:numId="27" w16cid:durableId="1373966885">
    <w:abstractNumId w:val="17"/>
  </w:num>
  <w:num w:numId="28" w16cid:durableId="127093985">
    <w:abstractNumId w:val="9"/>
  </w:num>
  <w:num w:numId="29" w16cid:durableId="4598466">
    <w:abstractNumId w:val="1"/>
  </w:num>
  <w:num w:numId="30" w16cid:durableId="11856305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88"/>
    <w:rsid w:val="000034D9"/>
    <w:rsid w:val="000066A6"/>
    <w:rsid w:val="00006D6B"/>
    <w:rsid w:val="000105B3"/>
    <w:rsid w:val="00010778"/>
    <w:rsid w:val="00010FF2"/>
    <w:rsid w:val="00024A92"/>
    <w:rsid w:val="000264CA"/>
    <w:rsid w:val="000277EC"/>
    <w:rsid w:val="00030458"/>
    <w:rsid w:val="00030CDB"/>
    <w:rsid w:val="00036A75"/>
    <w:rsid w:val="000416DE"/>
    <w:rsid w:val="000427CE"/>
    <w:rsid w:val="00044260"/>
    <w:rsid w:val="00050191"/>
    <w:rsid w:val="00050501"/>
    <w:rsid w:val="00053F03"/>
    <w:rsid w:val="000554B2"/>
    <w:rsid w:val="00057D8E"/>
    <w:rsid w:val="000611AE"/>
    <w:rsid w:val="00071B57"/>
    <w:rsid w:val="000735F5"/>
    <w:rsid w:val="00075503"/>
    <w:rsid w:val="00077A3A"/>
    <w:rsid w:val="000826B9"/>
    <w:rsid w:val="0008512A"/>
    <w:rsid w:val="00092845"/>
    <w:rsid w:val="000928A7"/>
    <w:rsid w:val="0009531C"/>
    <w:rsid w:val="00095976"/>
    <w:rsid w:val="000962B3"/>
    <w:rsid w:val="0009699F"/>
    <w:rsid w:val="000A16F1"/>
    <w:rsid w:val="000A2941"/>
    <w:rsid w:val="000A2B26"/>
    <w:rsid w:val="000A487F"/>
    <w:rsid w:val="000A4FF0"/>
    <w:rsid w:val="000A5F5A"/>
    <w:rsid w:val="000B0D75"/>
    <w:rsid w:val="000B1BD3"/>
    <w:rsid w:val="000B3D91"/>
    <w:rsid w:val="000B3F4B"/>
    <w:rsid w:val="000B42CC"/>
    <w:rsid w:val="000B6473"/>
    <w:rsid w:val="000B7331"/>
    <w:rsid w:val="000C16D2"/>
    <w:rsid w:val="000C338B"/>
    <w:rsid w:val="000C3779"/>
    <w:rsid w:val="000C3BF7"/>
    <w:rsid w:val="000C6373"/>
    <w:rsid w:val="000C654B"/>
    <w:rsid w:val="000C7435"/>
    <w:rsid w:val="000D140C"/>
    <w:rsid w:val="000D36E9"/>
    <w:rsid w:val="000D6012"/>
    <w:rsid w:val="000E7056"/>
    <w:rsid w:val="000E74B9"/>
    <w:rsid w:val="000F11A6"/>
    <w:rsid w:val="000F3E42"/>
    <w:rsid w:val="000F496D"/>
    <w:rsid w:val="000F5704"/>
    <w:rsid w:val="000F7B4E"/>
    <w:rsid w:val="00101F4B"/>
    <w:rsid w:val="0010613B"/>
    <w:rsid w:val="0012192A"/>
    <w:rsid w:val="0012221D"/>
    <w:rsid w:val="00123037"/>
    <w:rsid w:val="00125CA7"/>
    <w:rsid w:val="001327EF"/>
    <w:rsid w:val="00134F3F"/>
    <w:rsid w:val="00141909"/>
    <w:rsid w:val="0014203E"/>
    <w:rsid w:val="001423AB"/>
    <w:rsid w:val="001450F3"/>
    <w:rsid w:val="001518A3"/>
    <w:rsid w:val="001524BB"/>
    <w:rsid w:val="001527F7"/>
    <w:rsid w:val="00155D02"/>
    <w:rsid w:val="00162647"/>
    <w:rsid w:val="00162E39"/>
    <w:rsid w:val="001722ED"/>
    <w:rsid w:val="00175E35"/>
    <w:rsid w:val="00180B9C"/>
    <w:rsid w:val="001852DF"/>
    <w:rsid w:val="00186F6A"/>
    <w:rsid w:val="00187F21"/>
    <w:rsid w:val="001923CF"/>
    <w:rsid w:val="001926F2"/>
    <w:rsid w:val="001948A0"/>
    <w:rsid w:val="00195BF5"/>
    <w:rsid w:val="001969FE"/>
    <w:rsid w:val="001A027D"/>
    <w:rsid w:val="001A392A"/>
    <w:rsid w:val="001A7058"/>
    <w:rsid w:val="001A7B04"/>
    <w:rsid w:val="001B1585"/>
    <w:rsid w:val="001B4296"/>
    <w:rsid w:val="001B4F63"/>
    <w:rsid w:val="001C078A"/>
    <w:rsid w:val="001C15B9"/>
    <w:rsid w:val="001C2C10"/>
    <w:rsid w:val="001C5690"/>
    <w:rsid w:val="001D4288"/>
    <w:rsid w:val="001D530A"/>
    <w:rsid w:val="001E3EB9"/>
    <w:rsid w:val="001E6EBA"/>
    <w:rsid w:val="001F02FB"/>
    <w:rsid w:val="001F39FB"/>
    <w:rsid w:val="001F6A92"/>
    <w:rsid w:val="00201D1E"/>
    <w:rsid w:val="00203E6D"/>
    <w:rsid w:val="00207356"/>
    <w:rsid w:val="00210E44"/>
    <w:rsid w:val="00213F5B"/>
    <w:rsid w:val="00214B97"/>
    <w:rsid w:val="00220D55"/>
    <w:rsid w:val="002227A6"/>
    <w:rsid w:val="00223FFA"/>
    <w:rsid w:val="00225F22"/>
    <w:rsid w:val="002263CA"/>
    <w:rsid w:val="00230427"/>
    <w:rsid w:val="00230916"/>
    <w:rsid w:val="0023424A"/>
    <w:rsid w:val="0023572D"/>
    <w:rsid w:val="002360E5"/>
    <w:rsid w:val="0024088A"/>
    <w:rsid w:val="002527A5"/>
    <w:rsid w:val="00253807"/>
    <w:rsid w:val="00255CB0"/>
    <w:rsid w:val="00260839"/>
    <w:rsid w:val="00260F91"/>
    <w:rsid w:val="00262883"/>
    <w:rsid w:val="00262888"/>
    <w:rsid w:val="00263C7C"/>
    <w:rsid w:val="00264C8D"/>
    <w:rsid w:val="00265E81"/>
    <w:rsid w:val="00267C08"/>
    <w:rsid w:val="00272353"/>
    <w:rsid w:val="00274FC7"/>
    <w:rsid w:val="00276A22"/>
    <w:rsid w:val="00281B5F"/>
    <w:rsid w:val="002821D6"/>
    <w:rsid w:val="00282770"/>
    <w:rsid w:val="00283284"/>
    <w:rsid w:val="0028379C"/>
    <w:rsid w:val="00284452"/>
    <w:rsid w:val="002860AF"/>
    <w:rsid w:val="00291559"/>
    <w:rsid w:val="00291584"/>
    <w:rsid w:val="00297E25"/>
    <w:rsid w:val="002A70BA"/>
    <w:rsid w:val="002B072A"/>
    <w:rsid w:val="002B2A19"/>
    <w:rsid w:val="002C146E"/>
    <w:rsid w:val="002C26F9"/>
    <w:rsid w:val="002C3CB3"/>
    <w:rsid w:val="002D0679"/>
    <w:rsid w:val="002D0A6C"/>
    <w:rsid w:val="002D138A"/>
    <w:rsid w:val="002D39B8"/>
    <w:rsid w:val="002D484D"/>
    <w:rsid w:val="002D49A1"/>
    <w:rsid w:val="002D5292"/>
    <w:rsid w:val="002E0562"/>
    <w:rsid w:val="002E275F"/>
    <w:rsid w:val="002E4A2E"/>
    <w:rsid w:val="002E687D"/>
    <w:rsid w:val="002F41AE"/>
    <w:rsid w:val="002F43A1"/>
    <w:rsid w:val="002F668C"/>
    <w:rsid w:val="00301541"/>
    <w:rsid w:val="00302F2B"/>
    <w:rsid w:val="0030319A"/>
    <w:rsid w:val="00304DD6"/>
    <w:rsid w:val="0030698B"/>
    <w:rsid w:val="0031067A"/>
    <w:rsid w:val="003126AD"/>
    <w:rsid w:val="00312D24"/>
    <w:rsid w:val="003167DD"/>
    <w:rsid w:val="00317BB3"/>
    <w:rsid w:val="003250B5"/>
    <w:rsid w:val="00326D65"/>
    <w:rsid w:val="003275A9"/>
    <w:rsid w:val="003325A3"/>
    <w:rsid w:val="00334FF4"/>
    <w:rsid w:val="00337501"/>
    <w:rsid w:val="00342C31"/>
    <w:rsid w:val="0034443A"/>
    <w:rsid w:val="00350FAF"/>
    <w:rsid w:val="0035269F"/>
    <w:rsid w:val="00352C11"/>
    <w:rsid w:val="003572F4"/>
    <w:rsid w:val="00360D2C"/>
    <w:rsid w:val="00361B93"/>
    <w:rsid w:val="00362F24"/>
    <w:rsid w:val="00363E1A"/>
    <w:rsid w:val="00364D98"/>
    <w:rsid w:val="003653D9"/>
    <w:rsid w:val="00370345"/>
    <w:rsid w:val="003707E5"/>
    <w:rsid w:val="00371199"/>
    <w:rsid w:val="00371C59"/>
    <w:rsid w:val="003760D4"/>
    <w:rsid w:val="00384823"/>
    <w:rsid w:val="003945CC"/>
    <w:rsid w:val="003950F1"/>
    <w:rsid w:val="00395BF7"/>
    <w:rsid w:val="003A1BA0"/>
    <w:rsid w:val="003A3445"/>
    <w:rsid w:val="003A351E"/>
    <w:rsid w:val="003A6208"/>
    <w:rsid w:val="003A6242"/>
    <w:rsid w:val="003A690B"/>
    <w:rsid w:val="003B1AA5"/>
    <w:rsid w:val="003B2490"/>
    <w:rsid w:val="003B462F"/>
    <w:rsid w:val="003B4685"/>
    <w:rsid w:val="003B65CA"/>
    <w:rsid w:val="003C5124"/>
    <w:rsid w:val="003D0811"/>
    <w:rsid w:val="003D0850"/>
    <w:rsid w:val="003D14D4"/>
    <w:rsid w:val="003D2A03"/>
    <w:rsid w:val="003D6D06"/>
    <w:rsid w:val="003E371C"/>
    <w:rsid w:val="003E7888"/>
    <w:rsid w:val="003F1BA5"/>
    <w:rsid w:val="003F61DD"/>
    <w:rsid w:val="00400112"/>
    <w:rsid w:val="00400B49"/>
    <w:rsid w:val="00404B0E"/>
    <w:rsid w:val="00404E23"/>
    <w:rsid w:val="0040612F"/>
    <w:rsid w:val="0040648E"/>
    <w:rsid w:val="00406BEA"/>
    <w:rsid w:val="004071E1"/>
    <w:rsid w:val="00407B84"/>
    <w:rsid w:val="004147DB"/>
    <w:rsid w:val="004151B2"/>
    <w:rsid w:val="00415367"/>
    <w:rsid w:val="004168F1"/>
    <w:rsid w:val="00416CFF"/>
    <w:rsid w:val="00417A37"/>
    <w:rsid w:val="00417F6B"/>
    <w:rsid w:val="004230A3"/>
    <w:rsid w:val="004232FE"/>
    <w:rsid w:val="004238BF"/>
    <w:rsid w:val="00431277"/>
    <w:rsid w:val="0043163A"/>
    <w:rsid w:val="004316E7"/>
    <w:rsid w:val="00433E80"/>
    <w:rsid w:val="00434BCD"/>
    <w:rsid w:val="00435CA5"/>
    <w:rsid w:val="00441A89"/>
    <w:rsid w:val="00443A6E"/>
    <w:rsid w:val="004462D0"/>
    <w:rsid w:val="0045051D"/>
    <w:rsid w:val="00452A20"/>
    <w:rsid w:val="00454CAC"/>
    <w:rsid w:val="00463F5C"/>
    <w:rsid w:val="00464E8F"/>
    <w:rsid w:val="00471825"/>
    <w:rsid w:val="00474888"/>
    <w:rsid w:val="00475F1E"/>
    <w:rsid w:val="00480A99"/>
    <w:rsid w:val="00481BE4"/>
    <w:rsid w:val="0048717A"/>
    <w:rsid w:val="00487D47"/>
    <w:rsid w:val="00496409"/>
    <w:rsid w:val="00497D06"/>
    <w:rsid w:val="004A2889"/>
    <w:rsid w:val="004A554F"/>
    <w:rsid w:val="004B220C"/>
    <w:rsid w:val="004B32F7"/>
    <w:rsid w:val="004C284D"/>
    <w:rsid w:val="004C600C"/>
    <w:rsid w:val="004D049E"/>
    <w:rsid w:val="004D3476"/>
    <w:rsid w:val="004D5BDD"/>
    <w:rsid w:val="004E0DB3"/>
    <w:rsid w:val="004E1B52"/>
    <w:rsid w:val="004E5CE9"/>
    <w:rsid w:val="004F2025"/>
    <w:rsid w:val="004F4C3F"/>
    <w:rsid w:val="00501AB6"/>
    <w:rsid w:val="0050361A"/>
    <w:rsid w:val="00503FB2"/>
    <w:rsid w:val="00510652"/>
    <w:rsid w:val="005123B6"/>
    <w:rsid w:val="00513061"/>
    <w:rsid w:val="00516270"/>
    <w:rsid w:val="00526528"/>
    <w:rsid w:val="0052715A"/>
    <w:rsid w:val="0053340F"/>
    <w:rsid w:val="00533B95"/>
    <w:rsid w:val="00535BAF"/>
    <w:rsid w:val="00543748"/>
    <w:rsid w:val="00545E5A"/>
    <w:rsid w:val="00551179"/>
    <w:rsid w:val="0055202D"/>
    <w:rsid w:val="0055469A"/>
    <w:rsid w:val="00556871"/>
    <w:rsid w:val="005639BD"/>
    <w:rsid w:val="00563DBE"/>
    <w:rsid w:val="00572ABC"/>
    <w:rsid w:val="00574F7B"/>
    <w:rsid w:val="00581F9C"/>
    <w:rsid w:val="00584662"/>
    <w:rsid w:val="00584B9B"/>
    <w:rsid w:val="00587D04"/>
    <w:rsid w:val="00590722"/>
    <w:rsid w:val="00591623"/>
    <w:rsid w:val="005943A7"/>
    <w:rsid w:val="00595756"/>
    <w:rsid w:val="005963CE"/>
    <w:rsid w:val="00596A65"/>
    <w:rsid w:val="005A077F"/>
    <w:rsid w:val="005A35EC"/>
    <w:rsid w:val="005A3A66"/>
    <w:rsid w:val="005B06FC"/>
    <w:rsid w:val="005B3F78"/>
    <w:rsid w:val="005C3F42"/>
    <w:rsid w:val="005C6085"/>
    <w:rsid w:val="005D6679"/>
    <w:rsid w:val="005D6702"/>
    <w:rsid w:val="005D70A9"/>
    <w:rsid w:val="005D7591"/>
    <w:rsid w:val="005D7734"/>
    <w:rsid w:val="005D77E4"/>
    <w:rsid w:val="005E51C4"/>
    <w:rsid w:val="005E5B9F"/>
    <w:rsid w:val="005E6C55"/>
    <w:rsid w:val="005F267C"/>
    <w:rsid w:val="005F53E6"/>
    <w:rsid w:val="005F6B86"/>
    <w:rsid w:val="00601695"/>
    <w:rsid w:val="0060368B"/>
    <w:rsid w:val="00620110"/>
    <w:rsid w:val="0062115B"/>
    <w:rsid w:val="00624C2C"/>
    <w:rsid w:val="0064010C"/>
    <w:rsid w:val="00640F70"/>
    <w:rsid w:val="006419E2"/>
    <w:rsid w:val="006546C4"/>
    <w:rsid w:val="00654DC2"/>
    <w:rsid w:val="00656E66"/>
    <w:rsid w:val="00657597"/>
    <w:rsid w:val="006575FA"/>
    <w:rsid w:val="006658DA"/>
    <w:rsid w:val="00666F48"/>
    <w:rsid w:val="006724EB"/>
    <w:rsid w:val="00672B59"/>
    <w:rsid w:val="00675810"/>
    <w:rsid w:val="006800D6"/>
    <w:rsid w:val="00682CD9"/>
    <w:rsid w:val="00684352"/>
    <w:rsid w:val="00684B57"/>
    <w:rsid w:val="00693361"/>
    <w:rsid w:val="00694768"/>
    <w:rsid w:val="006A1E23"/>
    <w:rsid w:val="006A1EFC"/>
    <w:rsid w:val="006A243E"/>
    <w:rsid w:val="006A4495"/>
    <w:rsid w:val="006A5F8B"/>
    <w:rsid w:val="006A63C2"/>
    <w:rsid w:val="006B01F4"/>
    <w:rsid w:val="006B076B"/>
    <w:rsid w:val="006B2CFA"/>
    <w:rsid w:val="006B569E"/>
    <w:rsid w:val="006C57A9"/>
    <w:rsid w:val="006C6ADE"/>
    <w:rsid w:val="006D0871"/>
    <w:rsid w:val="006D200D"/>
    <w:rsid w:val="006D4FD1"/>
    <w:rsid w:val="006E714F"/>
    <w:rsid w:val="006F03C8"/>
    <w:rsid w:val="006F1757"/>
    <w:rsid w:val="006F547C"/>
    <w:rsid w:val="006F7EFE"/>
    <w:rsid w:val="007014A2"/>
    <w:rsid w:val="00703D3A"/>
    <w:rsid w:val="00716E23"/>
    <w:rsid w:val="00721421"/>
    <w:rsid w:val="007237B8"/>
    <w:rsid w:val="0072444A"/>
    <w:rsid w:val="00725314"/>
    <w:rsid w:val="007420DA"/>
    <w:rsid w:val="00743923"/>
    <w:rsid w:val="0074759E"/>
    <w:rsid w:val="00750822"/>
    <w:rsid w:val="007561C1"/>
    <w:rsid w:val="00760DEE"/>
    <w:rsid w:val="00764398"/>
    <w:rsid w:val="00764415"/>
    <w:rsid w:val="007663CA"/>
    <w:rsid w:val="00770162"/>
    <w:rsid w:val="00770285"/>
    <w:rsid w:val="00771053"/>
    <w:rsid w:val="00771CCD"/>
    <w:rsid w:val="00773802"/>
    <w:rsid w:val="00775063"/>
    <w:rsid w:val="00775F6C"/>
    <w:rsid w:val="00781EF1"/>
    <w:rsid w:val="00785144"/>
    <w:rsid w:val="007859DC"/>
    <w:rsid w:val="00785B35"/>
    <w:rsid w:val="00785EDE"/>
    <w:rsid w:val="00786C36"/>
    <w:rsid w:val="0079626C"/>
    <w:rsid w:val="0079636F"/>
    <w:rsid w:val="00796508"/>
    <w:rsid w:val="007A4D1A"/>
    <w:rsid w:val="007B4F45"/>
    <w:rsid w:val="007B5561"/>
    <w:rsid w:val="007C1902"/>
    <w:rsid w:val="007C3D7E"/>
    <w:rsid w:val="007C45C2"/>
    <w:rsid w:val="007C4971"/>
    <w:rsid w:val="007C5C79"/>
    <w:rsid w:val="007C730C"/>
    <w:rsid w:val="007D16F9"/>
    <w:rsid w:val="007D38AA"/>
    <w:rsid w:val="007D414C"/>
    <w:rsid w:val="007D60B7"/>
    <w:rsid w:val="007E39E6"/>
    <w:rsid w:val="007E4442"/>
    <w:rsid w:val="007E4FE9"/>
    <w:rsid w:val="007E7273"/>
    <w:rsid w:val="007F487F"/>
    <w:rsid w:val="007F6BC1"/>
    <w:rsid w:val="007F6F8D"/>
    <w:rsid w:val="00800D0E"/>
    <w:rsid w:val="008104B4"/>
    <w:rsid w:val="00810879"/>
    <w:rsid w:val="00810967"/>
    <w:rsid w:val="0081171A"/>
    <w:rsid w:val="00815DD5"/>
    <w:rsid w:val="00820275"/>
    <w:rsid w:val="00821426"/>
    <w:rsid w:val="00821E0D"/>
    <w:rsid w:val="00823260"/>
    <w:rsid w:val="0082358E"/>
    <w:rsid w:val="00830085"/>
    <w:rsid w:val="00837F39"/>
    <w:rsid w:val="00844231"/>
    <w:rsid w:val="00847360"/>
    <w:rsid w:val="008536A7"/>
    <w:rsid w:val="008553A0"/>
    <w:rsid w:val="00855F37"/>
    <w:rsid w:val="00860232"/>
    <w:rsid w:val="00861720"/>
    <w:rsid w:val="0086187A"/>
    <w:rsid w:val="00861B00"/>
    <w:rsid w:val="00863097"/>
    <w:rsid w:val="008747B6"/>
    <w:rsid w:val="00877B25"/>
    <w:rsid w:val="008825F5"/>
    <w:rsid w:val="00886002"/>
    <w:rsid w:val="008A3EF8"/>
    <w:rsid w:val="008A4492"/>
    <w:rsid w:val="008A4FA3"/>
    <w:rsid w:val="008A5280"/>
    <w:rsid w:val="008B04B1"/>
    <w:rsid w:val="008B1AE4"/>
    <w:rsid w:val="008B33E3"/>
    <w:rsid w:val="008B5D75"/>
    <w:rsid w:val="008C03A2"/>
    <w:rsid w:val="008C3373"/>
    <w:rsid w:val="008C3FCC"/>
    <w:rsid w:val="008C5A77"/>
    <w:rsid w:val="008C7129"/>
    <w:rsid w:val="008D03E5"/>
    <w:rsid w:val="008D43B8"/>
    <w:rsid w:val="008D5948"/>
    <w:rsid w:val="008D644A"/>
    <w:rsid w:val="008E02CB"/>
    <w:rsid w:val="008E21A4"/>
    <w:rsid w:val="008E3658"/>
    <w:rsid w:val="008E3D13"/>
    <w:rsid w:val="008E4317"/>
    <w:rsid w:val="008F10AC"/>
    <w:rsid w:val="008F3563"/>
    <w:rsid w:val="00905D46"/>
    <w:rsid w:val="00907A71"/>
    <w:rsid w:val="00912943"/>
    <w:rsid w:val="00912EFF"/>
    <w:rsid w:val="00913C6F"/>
    <w:rsid w:val="009144C3"/>
    <w:rsid w:val="0092190B"/>
    <w:rsid w:val="00922A43"/>
    <w:rsid w:val="00922B0D"/>
    <w:rsid w:val="00922EFB"/>
    <w:rsid w:val="00925226"/>
    <w:rsid w:val="00926E16"/>
    <w:rsid w:val="009337CD"/>
    <w:rsid w:val="009364F8"/>
    <w:rsid w:val="009411CC"/>
    <w:rsid w:val="009411EA"/>
    <w:rsid w:val="0094490D"/>
    <w:rsid w:val="009455D5"/>
    <w:rsid w:val="009548EF"/>
    <w:rsid w:val="00957612"/>
    <w:rsid w:val="00960722"/>
    <w:rsid w:val="00963032"/>
    <w:rsid w:val="009635E6"/>
    <w:rsid w:val="00963F0A"/>
    <w:rsid w:val="0096554E"/>
    <w:rsid w:val="00966389"/>
    <w:rsid w:val="009673F4"/>
    <w:rsid w:val="00972278"/>
    <w:rsid w:val="009725FB"/>
    <w:rsid w:val="0097392E"/>
    <w:rsid w:val="00973D38"/>
    <w:rsid w:val="00974318"/>
    <w:rsid w:val="00975F30"/>
    <w:rsid w:val="0098194B"/>
    <w:rsid w:val="009853C4"/>
    <w:rsid w:val="0099353C"/>
    <w:rsid w:val="00993C71"/>
    <w:rsid w:val="00995DD9"/>
    <w:rsid w:val="009967DE"/>
    <w:rsid w:val="009A078A"/>
    <w:rsid w:val="009A13BC"/>
    <w:rsid w:val="009A4464"/>
    <w:rsid w:val="009A5D8B"/>
    <w:rsid w:val="009A73EF"/>
    <w:rsid w:val="009A7B15"/>
    <w:rsid w:val="009B105A"/>
    <w:rsid w:val="009B1943"/>
    <w:rsid w:val="009B1CAF"/>
    <w:rsid w:val="009B2311"/>
    <w:rsid w:val="009B271B"/>
    <w:rsid w:val="009B2E59"/>
    <w:rsid w:val="009B36D2"/>
    <w:rsid w:val="009B427D"/>
    <w:rsid w:val="009B559D"/>
    <w:rsid w:val="009C5122"/>
    <w:rsid w:val="009C7560"/>
    <w:rsid w:val="009D5E7B"/>
    <w:rsid w:val="009E0146"/>
    <w:rsid w:val="009E0C61"/>
    <w:rsid w:val="009E4029"/>
    <w:rsid w:val="009E4B17"/>
    <w:rsid w:val="009E61BE"/>
    <w:rsid w:val="009E7DB1"/>
    <w:rsid w:val="009F2E67"/>
    <w:rsid w:val="009F323F"/>
    <w:rsid w:val="009F3420"/>
    <w:rsid w:val="009F7C11"/>
    <w:rsid w:val="00A00435"/>
    <w:rsid w:val="00A013B1"/>
    <w:rsid w:val="00A025C0"/>
    <w:rsid w:val="00A03CAC"/>
    <w:rsid w:val="00A15FBD"/>
    <w:rsid w:val="00A26E74"/>
    <w:rsid w:val="00A27675"/>
    <w:rsid w:val="00A32770"/>
    <w:rsid w:val="00A43357"/>
    <w:rsid w:val="00A528A6"/>
    <w:rsid w:val="00A5422B"/>
    <w:rsid w:val="00A55061"/>
    <w:rsid w:val="00A55F5E"/>
    <w:rsid w:val="00A61D12"/>
    <w:rsid w:val="00A64EA6"/>
    <w:rsid w:val="00A704E2"/>
    <w:rsid w:val="00A7087A"/>
    <w:rsid w:val="00A7092A"/>
    <w:rsid w:val="00A71722"/>
    <w:rsid w:val="00A71E55"/>
    <w:rsid w:val="00A75D30"/>
    <w:rsid w:val="00A81E85"/>
    <w:rsid w:val="00A82CB2"/>
    <w:rsid w:val="00A845EA"/>
    <w:rsid w:val="00A86942"/>
    <w:rsid w:val="00A9048A"/>
    <w:rsid w:val="00A91C51"/>
    <w:rsid w:val="00A92C13"/>
    <w:rsid w:val="00A97039"/>
    <w:rsid w:val="00AA0040"/>
    <w:rsid w:val="00AA04CA"/>
    <w:rsid w:val="00AA36F4"/>
    <w:rsid w:val="00AA469C"/>
    <w:rsid w:val="00AA4D2C"/>
    <w:rsid w:val="00AA5AA4"/>
    <w:rsid w:val="00AA70AD"/>
    <w:rsid w:val="00AB2ABA"/>
    <w:rsid w:val="00AB4BD7"/>
    <w:rsid w:val="00AB6BF1"/>
    <w:rsid w:val="00AC10B6"/>
    <w:rsid w:val="00AC3944"/>
    <w:rsid w:val="00AE10C1"/>
    <w:rsid w:val="00AE1F22"/>
    <w:rsid w:val="00AE23C2"/>
    <w:rsid w:val="00AE3086"/>
    <w:rsid w:val="00AF396B"/>
    <w:rsid w:val="00AF4B6D"/>
    <w:rsid w:val="00AF6AA3"/>
    <w:rsid w:val="00AF718A"/>
    <w:rsid w:val="00B015D8"/>
    <w:rsid w:val="00B05ADF"/>
    <w:rsid w:val="00B16C83"/>
    <w:rsid w:val="00B17E87"/>
    <w:rsid w:val="00B202B0"/>
    <w:rsid w:val="00B206DF"/>
    <w:rsid w:val="00B22BF0"/>
    <w:rsid w:val="00B3119E"/>
    <w:rsid w:val="00B326D8"/>
    <w:rsid w:val="00B32849"/>
    <w:rsid w:val="00B36D4B"/>
    <w:rsid w:val="00B41DCC"/>
    <w:rsid w:val="00B44560"/>
    <w:rsid w:val="00B446D6"/>
    <w:rsid w:val="00B46B5C"/>
    <w:rsid w:val="00B476EF"/>
    <w:rsid w:val="00B51117"/>
    <w:rsid w:val="00B5170C"/>
    <w:rsid w:val="00B53180"/>
    <w:rsid w:val="00B54E5F"/>
    <w:rsid w:val="00B667BF"/>
    <w:rsid w:val="00B6690B"/>
    <w:rsid w:val="00B70AB1"/>
    <w:rsid w:val="00B72AD6"/>
    <w:rsid w:val="00B7381B"/>
    <w:rsid w:val="00B73C82"/>
    <w:rsid w:val="00B755D9"/>
    <w:rsid w:val="00B77389"/>
    <w:rsid w:val="00B8165D"/>
    <w:rsid w:val="00B84731"/>
    <w:rsid w:val="00B8521C"/>
    <w:rsid w:val="00B931D5"/>
    <w:rsid w:val="00B932E4"/>
    <w:rsid w:val="00B95907"/>
    <w:rsid w:val="00B96C59"/>
    <w:rsid w:val="00BA0AF5"/>
    <w:rsid w:val="00BA58A0"/>
    <w:rsid w:val="00BA5BD1"/>
    <w:rsid w:val="00BB0C50"/>
    <w:rsid w:val="00BB5D6D"/>
    <w:rsid w:val="00BB7F10"/>
    <w:rsid w:val="00BC0039"/>
    <w:rsid w:val="00BC186A"/>
    <w:rsid w:val="00BC23A2"/>
    <w:rsid w:val="00BC3446"/>
    <w:rsid w:val="00BC54B5"/>
    <w:rsid w:val="00BC673F"/>
    <w:rsid w:val="00BC6AE4"/>
    <w:rsid w:val="00BD48BF"/>
    <w:rsid w:val="00BE0C9D"/>
    <w:rsid w:val="00BE22B9"/>
    <w:rsid w:val="00BE3AD6"/>
    <w:rsid w:val="00BE5A33"/>
    <w:rsid w:val="00BE6AF4"/>
    <w:rsid w:val="00BF24B5"/>
    <w:rsid w:val="00BF7F4B"/>
    <w:rsid w:val="00C000A5"/>
    <w:rsid w:val="00C00EDE"/>
    <w:rsid w:val="00C016B0"/>
    <w:rsid w:val="00C11392"/>
    <w:rsid w:val="00C14606"/>
    <w:rsid w:val="00C14B28"/>
    <w:rsid w:val="00C16926"/>
    <w:rsid w:val="00C17772"/>
    <w:rsid w:val="00C21259"/>
    <w:rsid w:val="00C2362F"/>
    <w:rsid w:val="00C25687"/>
    <w:rsid w:val="00C26141"/>
    <w:rsid w:val="00C27503"/>
    <w:rsid w:val="00C27A30"/>
    <w:rsid w:val="00C317A1"/>
    <w:rsid w:val="00C41E06"/>
    <w:rsid w:val="00C43545"/>
    <w:rsid w:val="00C451D3"/>
    <w:rsid w:val="00C50366"/>
    <w:rsid w:val="00C50C9E"/>
    <w:rsid w:val="00C52E9A"/>
    <w:rsid w:val="00C5324A"/>
    <w:rsid w:val="00C550D8"/>
    <w:rsid w:val="00C5539D"/>
    <w:rsid w:val="00C56392"/>
    <w:rsid w:val="00C57717"/>
    <w:rsid w:val="00C57CCD"/>
    <w:rsid w:val="00C6296A"/>
    <w:rsid w:val="00C62EAD"/>
    <w:rsid w:val="00C640A6"/>
    <w:rsid w:val="00C64147"/>
    <w:rsid w:val="00C6780E"/>
    <w:rsid w:val="00C708BE"/>
    <w:rsid w:val="00C72181"/>
    <w:rsid w:val="00C743C8"/>
    <w:rsid w:val="00C754F1"/>
    <w:rsid w:val="00C778DB"/>
    <w:rsid w:val="00C82091"/>
    <w:rsid w:val="00C8528A"/>
    <w:rsid w:val="00C924F6"/>
    <w:rsid w:val="00CA0B9A"/>
    <w:rsid w:val="00CA6E91"/>
    <w:rsid w:val="00CB58B7"/>
    <w:rsid w:val="00CB5EFE"/>
    <w:rsid w:val="00CB6F48"/>
    <w:rsid w:val="00CB7982"/>
    <w:rsid w:val="00CC006A"/>
    <w:rsid w:val="00CC0330"/>
    <w:rsid w:val="00CC268E"/>
    <w:rsid w:val="00CC457F"/>
    <w:rsid w:val="00CD4F24"/>
    <w:rsid w:val="00CD6277"/>
    <w:rsid w:val="00CE2FB7"/>
    <w:rsid w:val="00CF313B"/>
    <w:rsid w:val="00CF4AC5"/>
    <w:rsid w:val="00CF7DB2"/>
    <w:rsid w:val="00D05577"/>
    <w:rsid w:val="00D2020A"/>
    <w:rsid w:val="00D21342"/>
    <w:rsid w:val="00D335EE"/>
    <w:rsid w:val="00D33BC5"/>
    <w:rsid w:val="00D3452B"/>
    <w:rsid w:val="00D41A42"/>
    <w:rsid w:val="00D42B69"/>
    <w:rsid w:val="00D439DD"/>
    <w:rsid w:val="00D44BDC"/>
    <w:rsid w:val="00D45766"/>
    <w:rsid w:val="00D51391"/>
    <w:rsid w:val="00D52ADC"/>
    <w:rsid w:val="00D6293F"/>
    <w:rsid w:val="00D634AE"/>
    <w:rsid w:val="00D72F26"/>
    <w:rsid w:val="00D73798"/>
    <w:rsid w:val="00D87BAC"/>
    <w:rsid w:val="00D91586"/>
    <w:rsid w:val="00D92648"/>
    <w:rsid w:val="00D96803"/>
    <w:rsid w:val="00DA3A7D"/>
    <w:rsid w:val="00DA7095"/>
    <w:rsid w:val="00DA7C1F"/>
    <w:rsid w:val="00DC40C1"/>
    <w:rsid w:val="00DC57E4"/>
    <w:rsid w:val="00DC6096"/>
    <w:rsid w:val="00DD0487"/>
    <w:rsid w:val="00DD1C94"/>
    <w:rsid w:val="00DD4BA2"/>
    <w:rsid w:val="00DD5EA4"/>
    <w:rsid w:val="00DD6647"/>
    <w:rsid w:val="00DD6BB6"/>
    <w:rsid w:val="00DE0507"/>
    <w:rsid w:val="00DE090E"/>
    <w:rsid w:val="00DE1359"/>
    <w:rsid w:val="00DE24C2"/>
    <w:rsid w:val="00DE4C99"/>
    <w:rsid w:val="00DF317C"/>
    <w:rsid w:val="00DF69F7"/>
    <w:rsid w:val="00DF6F2B"/>
    <w:rsid w:val="00E011EE"/>
    <w:rsid w:val="00E06721"/>
    <w:rsid w:val="00E116C7"/>
    <w:rsid w:val="00E11EE7"/>
    <w:rsid w:val="00E147FC"/>
    <w:rsid w:val="00E14B97"/>
    <w:rsid w:val="00E20BB8"/>
    <w:rsid w:val="00E21BE1"/>
    <w:rsid w:val="00E2327D"/>
    <w:rsid w:val="00E242DE"/>
    <w:rsid w:val="00E263FF"/>
    <w:rsid w:val="00E266F2"/>
    <w:rsid w:val="00E2682E"/>
    <w:rsid w:val="00E303D0"/>
    <w:rsid w:val="00E31A99"/>
    <w:rsid w:val="00E40CB1"/>
    <w:rsid w:val="00E40CBA"/>
    <w:rsid w:val="00E50AB3"/>
    <w:rsid w:val="00E542BF"/>
    <w:rsid w:val="00E61349"/>
    <w:rsid w:val="00E662FE"/>
    <w:rsid w:val="00E8671B"/>
    <w:rsid w:val="00E869A4"/>
    <w:rsid w:val="00E87752"/>
    <w:rsid w:val="00E916E0"/>
    <w:rsid w:val="00E922B6"/>
    <w:rsid w:val="00E9233A"/>
    <w:rsid w:val="00E92747"/>
    <w:rsid w:val="00E93199"/>
    <w:rsid w:val="00E94697"/>
    <w:rsid w:val="00E959D0"/>
    <w:rsid w:val="00E96A9B"/>
    <w:rsid w:val="00EA1A93"/>
    <w:rsid w:val="00EB0EC4"/>
    <w:rsid w:val="00EB3340"/>
    <w:rsid w:val="00EB4809"/>
    <w:rsid w:val="00EB5337"/>
    <w:rsid w:val="00EB62E5"/>
    <w:rsid w:val="00EC01F8"/>
    <w:rsid w:val="00EC52D5"/>
    <w:rsid w:val="00EC5560"/>
    <w:rsid w:val="00EC5E40"/>
    <w:rsid w:val="00ED3B62"/>
    <w:rsid w:val="00ED625C"/>
    <w:rsid w:val="00EE1568"/>
    <w:rsid w:val="00EE7C37"/>
    <w:rsid w:val="00EF26E3"/>
    <w:rsid w:val="00EF3008"/>
    <w:rsid w:val="00EF4A87"/>
    <w:rsid w:val="00F00F8A"/>
    <w:rsid w:val="00F04BBF"/>
    <w:rsid w:val="00F04D41"/>
    <w:rsid w:val="00F07F9E"/>
    <w:rsid w:val="00F113E6"/>
    <w:rsid w:val="00F13BE3"/>
    <w:rsid w:val="00F20412"/>
    <w:rsid w:val="00F23F3D"/>
    <w:rsid w:val="00F25B59"/>
    <w:rsid w:val="00F30404"/>
    <w:rsid w:val="00F31B4E"/>
    <w:rsid w:val="00F33906"/>
    <w:rsid w:val="00F34FC6"/>
    <w:rsid w:val="00F41883"/>
    <w:rsid w:val="00F41A7C"/>
    <w:rsid w:val="00F43E0B"/>
    <w:rsid w:val="00F4638D"/>
    <w:rsid w:val="00F62B7A"/>
    <w:rsid w:val="00F64620"/>
    <w:rsid w:val="00F675BD"/>
    <w:rsid w:val="00F72555"/>
    <w:rsid w:val="00F749A6"/>
    <w:rsid w:val="00F761A8"/>
    <w:rsid w:val="00F85F13"/>
    <w:rsid w:val="00F87E5A"/>
    <w:rsid w:val="00F90399"/>
    <w:rsid w:val="00F9350F"/>
    <w:rsid w:val="00F973BF"/>
    <w:rsid w:val="00FB01A5"/>
    <w:rsid w:val="00FC275E"/>
    <w:rsid w:val="00FC30C8"/>
    <w:rsid w:val="00FC4AD1"/>
    <w:rsid w:val="00FD1FDD"/>
    <w:rsid w:val="00FD39F5"/>
    <w:rsid w:val="00FD4DCA"/>
    <w:rsid w:val="00FD6131"/>
    <w:rsid w:val="00FD6B96"/>
    <w:rsid w:val="00FE0533"/>
    <w:rsid w:val="00FE4430"/>
    <w:rsid w:val="00FE6119"/>
    <w:rsid w:val="00FE68A4"/>
    <w:rsid w:val="00FE69E0"/>
    <w:rsid w:val="00FE6B32"/>
    <w:rsid w:val="00FF097C"/>
    <w:rsid w:val="00FF3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07A9"/>
  <w15:chartTrackingRefBased/>
  <w15:docId w15:val="{EE981F41-94C6-4DC9-97AB-3AB06FBC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52"/>
  </w:style>
  <w:style w:type="paragraph" w:styleId="Footer">
    <w:name w:val="footer"/>
    <w:basedOn w:val="Normal"/>
    <w:link w:val="FooterChar"/>
    <w:uiPriority w:val="99"/>
    <w:unhideWhenUsed/>
    <w:rsid w:val="0068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52"/>
  </w:style>
  <w:style w:type="paragraph" w:styleId="ListParagraph">
    <w:name w:val="List Paragraph"/>
    <w:basedOn w:val="Normal"/>
    <w:link w:val="ListParagraphChar"/>
    <w:uiPriority w:val="34"/>
    <w:qFormat/>
    <w:rsid w:val="00404B0E"/>
    <w:pPr>
      <w:ind w:left="720"/>
      <w:contextualSpacing/>
    </w:pPr>
  </w:style>
  <w:style w:type="character" w:customStyle="1" w:styleId="ListParagraphChar">
    <w:name w:val="List Paragraph Char"/>
    <w:basedOn w:val="DefaultParagraphFont"/>
    <w:link w:val="ListParagraph"/>
    <w:uiPriority w:val="34"/>
    <w:locked/>
    <w:rsid w:val="0043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0012673">
      <w:bodyDiv w:val="1"/>
      <w:marLeft w:val="0"/>
      <w:marRight w:val="0"/>
      <w:marTop w:val="0"/>
      <w:marBottom w:val="0"/>
      <w:divBdr>
        <w:top w:val="none" w:sz="0" w:space="0" w:color="auto"/>
        <w:left w:val="none" w:sz="0" w:space="0" w:color="auto"/>
        <w:bottom w:val="none" w:sz="0" w:space="0" w:color="auto"/>
        <w:right w:val="none" w:sz="0" w:space="0" w:color="auto"/>
      </w:divBdr>
    </w:div>
    <w:div w:id="186806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5</Pages>
  <Words>1327</Words>
  <Characters>7675</Characters>
  <Application>Microsoft Office Word</Application>
  <DocSecurity>0</DocSecurity>
  <Lines>247</Lines>
  <Paragraphs>183</Paragraphs>
  <ScaleCrop>false</ScaleCrop>
  <HeadingPairs>
    <vt:vector size="2" baseType="variant">
      <vt:variant>
        <vt:lpstr>Title</vt:lpstr>
      </vt:variant>
      <vt:variant>
        <vt:i4>1</vt:i4>
      </vt:variant>
    </vt:vector>
  </HeadingPairs>
  <TitlesOfParts>
    <vt:vector size="1" baseType="lpstr">
      <vt:lpstr/>
    </vt:vector>
  </TitlesOfParts>
  <Company>Woodstock Hospital</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Scherer</dc:creator>
  <cp:keywords/>
  <dc:description/>
  <cp:lastModifiedBy>Heather Scherer</cp:lastModifiedBy>
  <cp:revision>74</cp:revision>
  <dcterms:created xsi:type="dcterms:W3CDTF">2025-02-21T19:46:00Z</dcterms:created>
  <dcterms:modified xsi:type="dcterms:W3CDTF">2025-02-26T17:37:00Z</dcterms:modified>
</cp:coreProperties>
</file>